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EA71" w14:textId="024BF765" w:rsidR="00652DD2" w:rsidRPr="006B22F8" w:rsidRDefault="003F66EF" w:rsidP="0069047A">
      <w:pPr>
        <w:rPr>
          <w:rStyle w:val="SubtitleChar"/>
          <w:rFonts w:ascii="Arial" w:hAnsi="Arial" w:cs="Arial"/>
        </w:rPr>
      </w:pPr>
      <w:bookmarkStart w:id="0" w:name="_Toc115881051"/>
      <w:bookmarkStart w:id="1" w:name="_Toc115881723"/>
      <w:bookmarkStart w:id="2" w:name="_Toc115883659"/>
      <w:bookmarkStart w:id="3" w:name="_Toc115883823"/>
      <w:bookmarkStart w:id="4" w:name="_Toc115883929"/>
      <w:bookmarkStart w:id="5" w:name="_Toc115884006"/>
      <w:r w:rsidRPr="006B22F8">
        <w:rPr>
          <w:rStyle w:val="TitleChar"/>
          <w:rFonts w:ascii="Arial" w:hAnsi="Arial" w:cs="Arial"/>
        </w:rPr>
        <w:t xml:space="preserve">Securing the </w:t>
      </w:r>
      <w:r w:rsidR="00F352D3" w:rsidRPr="006B22F8">
        <w:rPr>
          <w:rStyle w:val="TitleChar"/>
          <w:rFonts w:ascii="Arial" w:hAnsi="Arial" w:cs="Arial"/>
        </w:rPr>
        <w:t xml:space="preserve">complex </w:t>
      </w:r>
      <w:r w:rsidRPr="006B22F8">
        <w:rPr>
          <w:rStyle w:val="TitleChar"/>
          <w:rFonts w:ascii="Arial" w:hAnsi="Arial" w:cs="Arial"/>
        </w:rPr>
        <w:t>distributed enterprise</w:t>
      </w:r>
      <w:bookmarkEnd w:id="0"/>
      <w:bookmarkEnd w:id="1"/>
      <w:bookmarkEnd w:id="2"/>
      <w:bookmarkEnd w:id="3"/>
      <w:bookmarkEnd w:id="4"/>
      <w:bookmarkEnd w:id="5"/>
      <w:r w:rsidR="00064083" w:rsidRPr="006B22F8">
        <w:rPr>
          <w:rFonts w:ascii="Arial" w:hAnsi="Arial" w:cs="Arial"/>
          <w:b/>
          <w:bCs/>
          <w:sz w:val="68"/>
          <w:szCs w:val="68"/>
        </w:rPr>
        <w:t xml:space="preserve"> </w:t>
      </w:r>
      <w:r w:rsidR="00064083" w:rsidRPr="006B22F8">
        <w:rPr>
          <w:rFonts w:ascii="Arial" w:hAnsi="Arial" w:cs="Arial"/>
          <w:b/>
          <w:bCs/>
          <w:sz w:val="68"/>
          <w:szCs w:val="68"/>
        </w:rPr>
        <w:br/>
      </w:r>
      <w:r w:rsidR="00DB1E66" w:rsidRPr="006B22F8">
        <w:rPr>
          <w:rStyle w:val="SubtitleChar"/>
          <w:rFonts w:ascii="Arial" w:hAnsi="Arial" w:cs="Arial"/>
        </w:rPr>
        <w:t>The importance of</w:t>
      </w:r>
      <w:r w:rsidR="00FB7E9D" w:rsidRPr="006B22F8">
        <w:rPr>
          <w:rStyle w:val="SubtitleChar"/>
          <w:rFonts w:ascii="Arial" w:hAnsi="Arial" w:cs="Arial"/>
        </w:rPr>
        <w:t xml:space="preserve"> </w:t>
      </w:r>
      <w:r w:rsidRPr="006B22F8">
        <w:rPr>
          <w:rStyle w:val="SubtitleChar"/>
          <w:rFonts w:ascii="Arial" w:hAnsi="Arial" w:cs="Arial"/>
        </w:rPr>
        <w:t xml:space="preserve">protecting your entire </w:t>
      </w:r>
      <w:r w:rsidR="00483970" w:rsidRPr="006B22F8">
        <w:rPr>
          <w:rStyle w:val="SubtitleChar"/>
          <w:rFonts w:ascii="Arial" w:hAnsi="Arial" w:cs="Arial"/>
        </w:rPr>
        <w:t>IT</w:t>
      </w:r>
      <w:r w:rsidRPr="006B22F8">
        <w:rPr>
          <w:rStyle w:val="SubtitleChar"/>
          <w:rFonts w:ascii="Arial" w:hAnsi="Arial" w:cs="Arial"/>
        </w:rPr>
        <w:t xml:space="preserve"> </w:t>
      </w:r>
      <w:r w:rsidR="00483970" w:rsidRPr="006B22F8">
        <w:rPr>
          <w:rStyle w:val="SubtitleChar"/>
          <w:rFonts w:ascii="Arial" w:hAnsi="Arial" w:cs="Arial"/>
        </w:rPr>
        <w:t>landscape</w:t>
      </w:r>
      <w:r w:rsidRPr="006B22F8">
        <w:rPr>
          <w:rStyle w:val="SubtitleChar"/>
          <w:rFonts w:ascii="Arial" w:hAnsi="Arial" w:cs="Arial"/>
        </w:rPr>
        <w:t xml:space="preserve">, </w:t>
      </w:r>
      <w:r w:rsidR="00286910" w:rsidRPr="006B22F8">
        <w:rPr>
          <w:rStyle w:val="SubtitleChar"/>
          <w:rFonts w:ascii="Arial" w:hAnsi="Arial" w:cs="Arial"/>
        </w:rPr>
        <w:t xml:space="preserve">from </w:t>
      </w:r>
      <w:r w:rsidR="00CF3363" w:rsidRPr="006B22F8">
        <w:rPr>
          <w:rStyle w:val="SubtitleChar"/>
          <w:rFonts w:ascii="Arial" w:hAnsi="Arial" w:cs="Arial"/>
        </w:rPr>
        <w:t>edge</w:t>
      </w:r>
      <w:r w:rsidR="00286910" w:rsidRPr="006B22F8">
        <w:rPr>
          <w:rStyle w:val="SubtitleChar"/>
          <w:rFonts w:ascii="Arial" w:hAnsi="Arial" w:cs="Arial"/>
        </w:rPr>
        <w:t xml:space="preserve"> to cloud</w:t>
      </w:r>
    </w:p>
    <w:p w14:paraId="6C5C5FBB" w14:textId="2ED1682B" w:rsidR="00B018A4" w:rsidRPr="006B22F8" w:rsidRDefault="00B018A4" w:rsidP="001665D9">
      <w:pPr>
        <w:rPr>
          <w:rStyle w:val="SubtitleChar"/>
          <w:rFonts w:ascii="Arial" w:hAnsi="Arial" w:cs="Arial"/>
        </w:rPr>
      </w:pPr>
    </w:p>
    <w:p w14:paraId="50DC95E6" w14:textId="53BD5FAD" w:rsidR="00B018A4" w:rsidRPr="006B22F8" w:rsidRDefault="00B018A4" w:rsidP="00B018A4">
      <w:pPr>
        <w:pStyle w:val="TOCHeading"/>
        <w:rPr>
          <w:rFonts w:ascii="Arial" w:hAnsi="Arial" w:cs="Arial"/>
          <w:b/>
          <w:bCs/>
          <w:i w:val="0"/>
          <w:iCs w:val="0"/>
          <w:color w:val="auto"/>
          <w:sz w:val="36"/>
          <w:szCs w:val="36"/>
        </w:rPr>
      </w:pPr>
      <w:r w:rsidRPr="006B22F8">
        <w:rPr>
          <w:rFonts w:ascii="Arial" w:hAnsi="Arial" w:cs="Arial"/>
          <w:b/>
          <w:bCs/>
          <w:i w:val="0"/>
          <w:iCs w:val="0"/>
          <w:color w:val="auto"/>
          <w:sz w:val="36"/>
          <w:szCs w:val="36"/>
        </w:rPr>
        <w:t>Table of contents</w:t>
      </w:r>
    </w:p>
    <w:p w14:paraId="230C5F31" w14:textId="77777777" w:rsidR="00B018A4" w:rsidRPr="006B22F8" w:rsidRDefault="00B018A4" w:rsidP="00B018A4">
      <w:pPr>
        <w:rPr>
          <w:rFonts w:ascii="Arial" w:hAnsi="Arial" w:cs="Arial"/>
        </w:rPr>
      </w:pPr>
    </w:p>
    <w:p w14:paraId="2DD74FD0" w14:textId="7ED24036" w:rsidR="0072235C" w:rsidRPr="006B22F8" w:rsidRDefault="00B018A4">
      <w:pPr>
        <w:pStyle w:val="TOC1"/>
        <w:tabs>
          <w:tab w:val="right" w:leader="dot" w:pos="9350"/>
        </w:tabs>
        <w:rPr>
          <w:rFonts w:ascii="Arial" w:eastAsiaTheme="minorEastAsia" w:hAnsi="Arial" w:cs="Arial"/>
          <w:noProof/>
        </w:rPr>
      </w:pPr>
      <w:r w:rsidRPr="006B22F8">
        <w:rPr>
          <w:rStyle w:val="SubtitleChar"/>
          <w:rFonts w:ascii="Arial" w:hAnsi="Arial" w:cs="Arial"/>
        </w:rPr>
        <w:fldChar w:fldCharType="begin"/>
      </w:r>
      <w:r w:rsidRPr="006B22F8">
        <w:rPr>
          <w:rStyle w:val="SubtitleChar"/>
          <w:rFonts w:ascii="Arial" w:hAnsi="Arial" w:cs="Arial"/>
        </w:rPr>
        <w:instrText xml:space="preserve"> TOC \o "1-1" \h \z \u </w:instrText>
      </w:r>
      <w:r w:rsidRPr="006B22F8">
        <w:rPr>
          <w:rStyle w:val="SubtitleChar"/>
          <w:rFonts w:ascii="Arial" w:hAnsi="Arial" w:cs="Arial"/>
        </w:rPr>
        <w:fldChar w:fldCharType="separate"/>
      </w:r>
      <w:hyperlink w:anchor="_Toc115884009" w:history="1">
        <w:r w:rsidR="0072235C" w:rsidRPr="006B22F8">
          <w:rPr>
            <w:rStyle w:val="Hyperlink"/>
            <w:rFonts w:ascii="Arial" w:hAnsi="Arial" w:cs="Arial"/>
            <w:noProof/>
          </w:rPr>
          <w:t>The modern distributed enterprise</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_Toc115884009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3</w:t>
        </w:r>
        <w:r w:rsidR="0072235C" w:rsidRPr="006B22F8">
          <w:rPr>
            <w:rFonts w:ascii="Arial" w:hAnsi="Arial" w:cs="Arial"/>
            <w:noProof/>
            <w:webHidden/>
          </w:rPr>
          <w:fldChar w:fldCharType="end"/>
        </w:r>
      </w:hyperlink>
    </w:p>
    <w:p w14:paraId="381D999B" w14:textId="6C8FCB61" w:rsidR="0072235C" w:rsidRPr="006B22F8" w:rsidRDefault="00000000">
      <w:pPr>
        <w:pStyle w:val="TOC1"/>
        <w:tabs>
          <w:tab w:val="right" w:leader="dot" w:pos="9350"/>
        </w:tabs>
        <w:rPr>
          <w:rFonts w:ascii="Arial" w:eastAsiaTheme="minorEastAsia" w:hAnsi="Arial" w:cs="Arial"/>
          <w:noProof/>
        </w:rPr>
      </w:pPr>
      <w:hyperlink w:anchor="_Toc115884010" w:history="1">
        <w:r w:rsidR="0072235C" w:rsidRPr="006B22F8">
          <w:rPr>
            <w:rStyle w:val="Hyperlink"/>
            <w:rFonts w:ascii="Arial" w:eastAsia="MetricHPE-Light" w:hAnsi="Arial" w:cs="Arial"/>
            <w:noProof/>
          </w:rPr>
          <w:t>Importance of cybersecurity frameworks</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_Toc115884010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3</w:t>
        </w:r>
        <w:r w:rsidR="0072235C" w:rsidRPr="006B22F8">
          <w:rPr>
            <w:rFonts w:ascii="Arial" w:hAnsi="Arial" w:cs="Arial"/>
            <w:noProof/>
            <w:webHidden/>
          </w:rPr>
          <w:fldChar w:fldCharType="end"/>
        </w:r>
      </w:hyperlink>
    </w:p>
    <w:p w14:paraId="629AAE3E" w14:textId="62F65738" w:rsidR="0072235C" w:rsidRPr="006B22F8" w:rsidRDefault="00000000">
      <w:pPr>
        <w:pStyle w:val="TOC1"/>
        <w:tabs>
          <w:tab w:val="right" w:leader="dot" w:pos="9350"/>
        </w:tabs>
        <w:rPr>
          <w:rFonts w:ascii="Arial" w:eastAsiaTheme="minorEastAsia" w:hAnsi="Arial" w:cs="Arial"/>
          <w:noProof/>
        </w:rPr>
      </w:pPr>
      <w:hyperlink w:anchor="_Toc115884011" w:history="1">
        <w:r w:rsidR="0072235C" w:rsidRPr="006B22F8">
          <w:rPr>
            <w:rStyle w:val="Hyperlink"/>
            <w:rFonts w:ascii="Arial" w:hAnsi="Arial" w:cs="Arial"/>
            <w:noProof/>
          </w:rPr>
          <w:t>The perimeter is gone</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_Toc115884011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4</w:t>
        </w:r>
        <w:r w:rsidR="0072235C" w:rsidRPr="006B22F8">
          <w:rPr>
            <w:rFonts w:ascii="Arial" w:hAnsi="Arial" w:cs="Arial"/>
            <w:noProof/>
            <w:webHidden/>
          </w:rPr>
          <w:fldChar w:fldCharType="end"/>
        </w:r>
      </w:hyperlink>
    </w:p>
    <w:p w14:paraId="631B5FAE" w14:textId="01889BC2" w:rsidR="0072235C" w:rsidRPr="006B22F8" w:rsidRDefault="00000000">
      <w:pPr>
        <w:pStyle w:val="TOC1"/>
        <w:tabs>
          <w:tab w:val="right" w:leader="dot" w:pos="9350"/>
        </w:tabs>
        <w:rPr>
          <w:rFonts w:ascii="Arial" w:eastAsiaTheme="minorEastAsia" w:hAnsi="Arial" w:cs="Arial"/>
          <w:noProof/>
        </w:rPr>
      </w:pPr>
      <w:hyperlink w:anchor="_Toc115884012" w:history="1">
        <w:r w:rsidR="0072235C" w:rsidRPr="006B22F8">
          <w:rPr>
            <w:rStyle w:val="Hyperlink"/>
            <w:rFonts w:ascii="Arial" w:hAnsi="Arial" w:cs="Arial"/>
            <w:noProof/>
          </w:rPr>
          <w:t>Recommended best practices</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_Toc115884012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4</w:t>
        </w:r>
        <w:r w:rsidR="0072235C" w:rsidRPr="006B22F8">
          <w:rPr>
            <w:rFonts w:ascii="Arial" w:hAnsi="Arial" w:cs="Arial"/>
            <w:noProof/>
            <w:webHidden/>
          </w:rPr>
          <w:fldChar w:fldCharType="end"/>
        </w:r>
      </w:hyperlink>
    </w:p>
    <w:p w14:paraId="2C328A47" w14:textId="1F7CE613" w:rsidR="0072235C" w:rsidRPr="006B22F8" w:rsidRDefault="00000000">
      <w:pPr>
        <w:pStyle w:val="TOC1"/>
        <w:tabs>
          <w:tab w:val="right" w:leader="dot" w:pos="9350"/>
        </w:tabs>
        <w:rPr>
          <w:rFonts w:ascii="Arial" w:eastAsiaTheme="minorEastAsia" w:hAnsi="Arial" w:cs="Arial"/>
          <w:noProof/>
        </w:rPr>
      </w:pPr>
      <w:hyperlink w:anchor="_Toc115884013" w:history="1">
        <w:r w:rsidR="0072235C" w:rsidRPr="006B22F8">
          <w:rPr>
            <w:rStyle w:val="Hyperlink"/>
            <w:rFonts w:ascii="Arial" w:hAnsi="Arial" w:cs="Arial"/>
            <w:noProof/>
          </w:rPr>
          <w:t>A roadmap to follow</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_Toc115884013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6</w:t>
        </w:r>
        <w:r w:rsidR="0072235C" w:rsidRPr="006B22F8">
          <w:rPr>
            <w:rFonts w:ascii="Arial" w:hAnsi="Arial" w:cs="Arial"/>
            <w:noProof/>
            <w:webHidden/>
          </w:rPr>
          <w:fldChar w:fldCharType="end"/>
        </w:r>
      </w:hyperlink>
    </w:p>
    <w:p w14:paraId="29EF8722" w14:textId="15931B81" w:rsidR="0072235C" w:rsidRPr="006B22F8" w:rsidRDefault="00000000">
      <w:pPr>
        <w:pStyle w:val="TOC1"/>
        <w:tabs>
          <w:tab w:val="right" w:leader="dot" w:pos="9350"/>
        </w:tabs>
        <w:rPr>
          <w:rFonts w:ascii="Arial" w:eastAsiaTheme="minorEastAsia" w:hAnsi="Arial" w:cs="Arial"/>
          <w:noProof/>
        </w:rPr>
      </w:pPr>
      <w:hyperlink w:anchor="_Toc115884014" w:history="1">
        <w:r w:rsidR="0072235C" w:rsidRPr="006B22F8">
          <w:rPr>
            <w:rStyle w:val="Hyperlink"/>
            <w:rFonts w:ascii="Arial" w:hAnsi="Arial" w:cs="Arial"/>
            <w:noProof/>
          </w:rPr>
          <w:t>How HPE helps secure the distributed enterprise</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_Toc115884014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6</w:t>
        </w:r>
        <w:r w:rsidR="0072235C" w:rsidRPr="006B22F8">
          <w:rPr>
            <w:rFonts w:ascii="Arial" w:hAnsi="Arial" w:cs="Arial"/>
            <w:noProof/>
            <w:webHidden/>
          </w:rPr>
          <w:fldChar w:fldCharType="end"/>
        </w:r>
      </w:hyperlink>
    </w:p>
    <w:p w14:paraId="651FE5D0" w14:textId="4792EAF8" w:rsidR="0072235C" w:rsidRPr="006B22F8" w:rsidRDefault="00000000">
      <w:pPr>
        <w:pStyle w:val="TOC1"/>
        <w:tabs>
          <w:tab w:val="right" w:leader="dot" w:pos="9350"/>
        </w:tabs>
        <w:rPr>
          <w:rFonts w:ascii="Arial" w:eastAsiaTheme="minorEastAsia" w:hAnsi="Arial" w:cs="Arial"/>
          <w:noProof/>
        </w:rPr>
      </w:pPr>
      <w:hyperlink w:anchor="_Toc115884015" w:history="1">
        <w:r w:rsidR="0072235C" w:rsidRPr="006B22F8">
          <w:rPr>
            <w:rStyle w:val="Hyperlink"/>
            <w:rFonts w:ascii="Arial" w:hAnsi="Arial" w:cs="Arial"/>
            <w:noProof/>
          </w:rPr>
          <w:t>Conclusion</w:t>
        </w:r>
        <w:r w:rsidR="0072235C" w:rsidRPr="006B22F8">
          <w:rPr>
            <w:rFonts w:ascii="Arial" w:hAnsi="Arial" w:cs="Arial"/>
            <w:noProof/>
            <w:webHidden/>
          </w:rPr>
          <w:tab/>
        </w:r>
        <w:r w:rsidR="0072235C" w:rsidRPr="006B22F8">
          <w:rPr>
            <w:rFonts w:ascii="Arial" w:hAnsi="Arial" w:cs="Arial"/>
            <w:noProof/>
            <w:webHidden/>
          </w:rPr>
          <w:fldChar w:fldCharType="begin"/>
        </w:r>
        <w:r w:rsidR="0072235C" w:rsidRPr="006B22F8">
          <w:rPr>
            <w:rFonts w:ascii="Arial" w:hAnsi="Arial" w:cs="Arial"/>
            <w:noProof/>
            <w:webHidden/>
          </w:rPr>
          <w:instrText xml:space="preserve"> PAGEREF _Toc115884015 \h </w:instrText>
        </w:r>
        <w:r w:rsidR="0072235C" w:rsidRPr="006B22F8">
          <w:rPr>
            <w:rFonts w:ascii="Arial" w:hAnsi="Arial" w:cs="Arial"/>
            <w:noProof/>
            <w:webHidden/>
          </w:rPr>
        </w:r>
        <w:r w:rsidR="0072235C" w:rsidRPr="006B22F8">
          <w:rPr>
            <w:rFonts w:ascii="Arial" w:hAnsi="Arial" w:cs="Arial"/>
            <w:noProof/>
            <w:webHidden/>
          </w:rPr>
          <w:fldChar w:fldCharType="separate"/>
        </w:r>
        <w:r w:rsidR="00587176">
          <w:rPr>
            <w:rFonts w:ascii="Arial" w:hAnsi="Arial" w:cs="Arial"/>
            <w:noProof/>
            <w:webHidden/>
          </w:rPr>
          <w:t>8</w:t>
        </w:r>
        <w:r w:rsidR="0072235C" w:rsidRPr="006B22F8">
          <w:rPr>
            <w:rFonts w:ascii="Arial" w:hAnsi="Arial" w:cs="Arial"/>
            <w:noProof/>
            <w:webHidden/>
          </w:rPr>
          <w:fldChar w:fldCharType="end"/>
        </w:r>
      </w:hyperlink>
    </w:p>
    <w:p w14:paraId="32960E5E" w14:textId="13C03AD3" w:rsidR="00B018A4" w:rsidRPr="006B22F8" w:rsidRDefault="00B018A4" w:rsidP="001665D9">
      <w:pPr>
        <w:rPr>
          <w:rStyle w:val="SubtitleChar"/>
          <w:rFonts w:ascii="Arial" w:hAnsi="Arial" w:cs="Arial"/>
        </w:rPr>
      </w:pPr>
      <w:r w:rsidRPr="006B22F8">
        <w:rPr>
          <w:rStyle w:val="SubtitleChar"/>
          <w:rFonts w:ascii="Arial" w:hAnsi="Arial" w:cs="Arial"/>
        </w:rPr>
        <w:fldChar w:fldCharType="end"/>
      </w:r>
    </w:p>
    <w:p w14:paraId="13FB212A" w14:textId="226BBE81" w:rsidR="00560EB7" w:rsidRPr="006B22F8" w:rsidRDefault="0037133B" w:rsidP="001665D9">
      <w:pPr>
        <w:rPr>
          <w:rFonts w:ascii="Arial" w:hAnsi="Arial" w:cs="Arial"/>
          <w:b/>
          <w:bCs/>
        </w:rPr>
      </w:pPr>
      <w:r w:rsidRPr="006B22F8">
        <w:rPr>
          <w:rFonts w:ascii="Arial" w:hAnsi="Arial" w:cs="Arial"/>
          <w:b/>
          <w:bCs/>
        </w:rPr>
        <w:t xml:space="preserve"> </w:t>
      </w:r>
    </w:p>
    <w:p w14:paraId="6F9FE456" w14:textId="77777777" w:rsidR="00FF4214" w:rsidRPr="006B22F8" w:rsidRDefault="00FF4214">
      <w:pPr>
        <w:rPr>
          <w:rFonts w:ascii="Arial" w:hAnsi="Arial" w:cs="Arial"/>
          <w:b/>
          <w:bCs/>
          <w:sz w:val="28"/>
          <w:szCs w:val="28"/>
        </w:rPr>
      </w:pPr>
      <w:bookmarkStart w:id="6" w:name="_Toc115881052"/>
      <w:r w:rsidRPr="006B22F8">
        <w:rPr>
          <w:rFonts w:ascii="Arial" w:hAnsi="Arial" w:cs="Arial"/>
        </w:rPr>
        <w:br w:type="page"/>
      </w:r>
    </w:p>
    <w:p w14:paraId="4022E7CE" w14:textId="6271720E" w:rsidR="76E72FEB" w:rsidRPr="006B22F8" w:rsidRDefault="00DB2EE6" w:rsidP="005D1104">
      <w:pPr>
        <w:pStyle w:val="Heading1"/>
        <w:tabs>
          <w:tab w:val="right" w:pos="9360"/>
        </w:tabs>
        <w:rPr>
          <w:rStyle w:val="BodyTextChar"/>
          <w:rFonts w:ascii="Arial" w:hAnsi="Arial" w:cs="Arial"/>
        </w:rPr>
      </w:pPr>
      <w:bookmarkStart w:id="7" w:name="_Toc115881724"/>
      <w:bookmarkStart w:id="8" w:name="_Toc115883660"/>
      <w:bookmarkStart w:id="9" w:name="_Toc115883824"/>
      <w:bookmarkStart w:id="10" w:name="_Toc115883930"/>
      <w:bookmarkStart w:id="11" w:name="_Toc115884007"/>
      <w:r w:rsidRPr="006B22F8">
        <w:rPr>
          <w:rFonts w:ascii="Arial" w:hAnsi="Arial" w:cs="Arial"/>
        </w:rPr>
        <w:lastRenderedPageBreak/>
        <w:t>Executive summary</w:t>
      </w:r>
      <w:bookmarkEnd w:id="6"/>
      <w:bookmarkEnd w:id="7"/>
      <w:bookmarkEnd w:id="8"/>
      <w:bookmarkEnd w:id="9"/>
      <w:bookmarkEnd w:id="10"/>
      <w:bookmarkEnd w:id="11"/>
      <w:r w:rsidRPr="006B22F8">
        <w:rPr>
          <w:rFonts w:ascii="Arial" w:hAnsi="Arial" w:cs="Arial"/>
        </w:rPr>
        <w:tab/>
      </w:r>
      <w:r w:rsidR="00483970" w:rsidRPr="006B22F8">
        <w:rPr>
          <w:rFonts w:ascii="Arial" w:hAnsi="Arial" w:cs="Arial"/>
        </w:rPr>
        <w:t xml:space="preserve"> </w:t>
      </w:r>
    </w:p>
    <w:p w14:paraId="49CBAE78" w14:textId="01AF90AF" w:rsidR="005967FB" w:rsidRPr="006B22F8" w:rsidRDefault="00FB7E9D" w:rsidP="76E72FEB">
      <w:pPr>
        <w:rPr>
          <w:rStyle w:val="BodyTextChar"/>
          <w:rFonts w:ascii="Arial" w:hAnsi="Arial" w:cs="Arial"/>
        </w:rPr>
      </w:pPr>
      <w:r w:rsidRPr="006B22F8">
        <w:rPr>
          <w:rStyle w:val="BodyTextChar"/>
          <w:rFonts w:ascii="Arial" w:hAnsi="Arial" w:cs="Arial"/>
        </w:rPr>
        <w:t>As new business strategies</w:t>
      </w:r>
      <w:r w:rsidR="00483970" w:rsidRPr="006B22F8">
        <w:rPr>
          <w:rStyle w:val="BodyTextChar"/>
          <w:rFonts w:ascii="Arial" w:hAnsi="Arial" w:cs="Arial"/>
        </w:rPr>
        <w:t xml:space="preserve"> reinvent the IT landscape</w:t>
      </w:r>
      <w:r w:rsidRPr="006B22F8">
        <w:rPr>
          <w:rStyle w:val="BodyTextChar"/>
          <w:rFonts w:ascii="Arial" w:hAnsi="Arial" w:cs="Arial"/>
        </w:rPr>
        <w:t xml:space="preserve">, </w:t>
      </w:r>
      <w:r w:rsidR="00483970" w:rsidRPr="006B22F8">
        <w:rPr>
          <w:rStyle w:val="BodyTextChar"/>
          <w:rFonts w:ascii="Arial" w:hAnsi="Arial" w:cs="Arial"/>
        </w:rPr>
        <w:t xml:space="preserve">due to </w:t>
      </w:r>
      <w:r w:rsidRPr="006B22F8">
        <w:rPr>
          <w:rStyle w:val="BodyTextChar"/>
          <w:rFonts w:ascii="Arial" w:hAnsi="Arial" w:cs="Arial"/>
        </w:rPr>
        <w:t>modernization efforts and digital transformation initiatives</w:t>
      </w:r>
      <w:r w:rsidR="00286910" w:rsidRPr="006B22F8">
        <w:rPr>
          <w:rStyle w:val="BodyTextChar"/>
          <w:rFonts w:ascii="Arial" w:hAnsi="Arial" w:cs="Arial"/>
        </w:rPr>
        <w:t>,</w:t>
      </w:r>
      <w:r w:rsidRPr="006B22F8">
        <w:rPr>
          <w:rStyle w:val="BodyTextChar"/>
          <w:rFonts w:ascii="Arial" w:hAnsi="Arial" w:cs="Arial"/>
        </w:rPr>
        <w:t xml:space="preserve"> the resulting distributed enterprise is full of new, sometimes unknown cyber risks</w:t>
      </w:r>
      <w:r w:rsidR="003F66EF" w:rsidRPr="006B22F8">
        <w:rPr>
          <w:rStyle w:val="BodyTextChar"/>
          <w:rFonts w:ascii="Arial" w:hAnsi="Arial" w:cs="Arial"/>
        </w:rPr>
        <w:t xml:space="preserve"> and more points of vulnerability</w:t>
      </w:r>
      <w:r w:rsidRPr="006B22F8">
        <w:rPr>
          <w:rStyle w:val="BodyTextChar"/>
          <w:rFonts w:ascii="Arial" w:hAnsi="Arial" w:cs="Arial"/>
        </w:rPr>
        <w:t>. Data and infrastructure are now spread out across a mix of on-premises data centers, hybrid clouds</w:t>
      </w:r>
      <w:r w:rsidR="00286910" w:rsidRPr="006B22F8">
        <w:rPr>
          <w:rStyle w:val="BodyTextChar"/>
          <w:rFonts w:ascii="Arial" w:hAnsi="Arial" w:cs="Arial"/>
        </w:rPr>
        <w:t>,</w:t>
      </w:r>
      <w:r w:rsidRPr="006B22F8">
        <w:rPr>
          <w:rStyle w:val="BodyTextChar"/>
          <w:rFonts w:ascii="Arial" w:hAnsi="Arial" w:cs="Arial"/>
        </w:rPr>
        <w:t xml:space="preserve"> and edge computing</w:t>
      </w:r>
      <w:r w:rsidR="00286910" w:rsidRPr="006B22F8">
        <w:rPr>
          <w:rStyle w:val="BodyTextChar"/>
          <w:rFonts w:ascii="Arial" w:hAnsi="Arial" w:cs="Arial"/>
        </w:rPr>
        <w:t xml:space="preserve"> devices</w:t>
      </w:r>
      <w:r w:rsidRPr="006B22F8">
        <w:rPr>
          <w:rStyle w:val="BodyTextChar"/>
          <w:rFonts w:ascii="Arial" w:hAnsi="Arial" w:cs="Arial"/>
        </w:rPr>
        <w:t xml:space="preserve">. Securing the distributed enterprise from edge to cloud presents a host of </w:t>
      </w:r>
      <w:r w:rsidR="00A77F6A" w:rsidRPr="006B22F8">
        <w:rPr>
          <w:rStyle w:val="BodyTextChar"/>
          <w:rFonts w:ascii="Arial" w:hAnsi="Arial" w:cs="Arial"/>
        </w:rPr>
        <w:t xml:space="preserve">daunting </w:t>
      </w:r>
      <w:r w:rsidRPr="006B22F8">
        <w:rPr>
          <w:rStyle w:val="BodyTextChar"/>
          <w:rFonts w:ascii="Arial" w:hAnsi="Arial" w:cs="Arial"/>
        </w:rPr>
        <w:t>challenges. Software</w:t>
      </w:r>
      <w:r w:rsidR="00BD2510" w:rsidRPr="006B22F8">
        <w:rPr>
          <w:rStyle w:val="BodyTextChar"/>
          <w:rFonts w:ascii="Arial" w:hAnsi="Arial" w:cs="Arial"/>
        </w:rPr>
        <w:t xml:space="preserve"> </w:t>
      </w:r>
      <w:r w:rsidRPr="006B22F8">
        <w:rPr>
          <w:rStyle w:val="BodyTextChar"/>
          <w:rFonts w:ascii="Arial" w:hAnsi="Arial" w:cs="Arial"/>
        </w:rPr>
        <w:t>as</w:t>
      </w:r>
      <w:r w:rsidR="00BD2510" w:rsidRPr="006B22F8">
        <w:rPr>
          <w:rStyle w:val="BodyTextChar"/>
          <w:rFonts w:ascii="Arial" w:hAnsi="Arial" w:cs="Arial"/>
        </w:rPr>
        <w:t xml:space="preserve"> </w:t>
      </w:r>
      <w:r w:rsidRPr="006B22F8">
        <w:rPr>
          <w:rStyle w:val="BodyTextChar"/>
          <w:rFonts w:ascii="Arial" w:hAnsi="Arial" w:cs="Arial"/>
        </w:rPr>
        <w:t>a</w:t>
      </w:r>
      <w:r w:rsidR="00BD2510" w:rsidRPr="006B22F8">
        <w:rPr>
          <w:rStyle w:val="BodyTextChar"/>
          <w:rFonts w:ascii="Arial" w:hAnsi="Arial" w:cs="Arial"/>
        </w:rPr>
        <w:t xml:space="preserve"> s</w:t>
      </w:r>
      <w:r w:rsidRPr="006B22F8">
        <w:rPr>
          <w:rStyle w:val="BodyTextChar"/>
          <w:rFonts w:ascii="Arial" w:hAnsi="Arial" w:cs="Arial"/>
        </w:rPr>
        <w:t xml:space="preserve">ervice (SaaS) applications and remote work </w:t>
      </w:r>
      <w:r w:rsidR="00A77F6A" w:rsidRPr="006B22F8">
        <w:rPr>
          <w:rStyle w:val="BodyTextChar"/>
          <w:rFonts w:ascii="Arial" w:hAnsi="Arial" w:cs="Arial"/>
        </w:rPr>
        <w:t xml:space="preserve">scenarios </w:t>
      </w:r>
      <w:r w:rsidRPr="006B22F8">
        <w:rPr>
          <w:rStyle w:val="BodyTextChar"/>
          <w:rFonts w:ascii="Arial" w:hAnsi="Arial" w:cs="Arial"/>
        </w:rPr>
        <w:t xml:space="preserve">add further complexity and obstacles to </w:t>
      </w:r>
      <w:r w:rsidR="00A77F6A" w:rsidRPr="006B22F8">
        <w:rPr>
          <w:rStyle w:val="BodyTextChar"/>
          <w:rFonts w:ascii="Arial" w:hAnsi="Arial" w:cs="Arial"/>
        </w:rPr>
        <w:t xml:space="preserve">achieving high levels of </w:t>
      </w:r>
      <w:r w:rsidRPr="006B22F8">
        <w:rPr>
          <w:rStyle w:val="BodyTextChar"/>
          <w:rFonts w:ascii="Arial" w:hAnsi="Arial" w:cs="Arial"/>
        </w:rPr>
        <w:t>security</w:t>
      </w:r>
      <w:r w:rsidR="00A77F6A" w:rsidRPr="006B22F8">
        <w:rPr>
          <w:rStyle w:val="BodyTextChar"/>
          <w:rFonts w:ascii="Arial" w:hAnsi="Arial" w:cs="Arial"/>
        </w:rPr>
        <w:t>, particularly</w:t>
      </w:r>
      <w:r w:rsidR="00286910" w:rsidRPr="006B22F8">
        <w:rPr>
          <w:rStyle w:val="BodyTextChar"/>
          <w:rFonts w:ascii="Arial" w:hAnsi="Arial" w:cs="Arial"/>
        </w:rPr>
        <w:t xml:space="preserve"> in a</w:t>
      </w:r>
      <w:r w:rsidR="00A77F6A" w:rsidRPr="006B22F8">
        <w:rPr>
          <w:rStyle w:val="BodyTextChar"/>
          <w:rFonts w:ascii="Arial" w:hAnsi="Arial" w:cs="Arial"/>
        </w:rPr>
        <w:t>n adversarial</w:t>
      </w:r>
      <w:r w:rsidR="00286910" w:rsidRPr="006B22F8">
        <w:rPr>
          <w:rStyle w:val="BodyTextChar"/>
          <w:rFonts w:ascii="Arial" w:hAnsi="Arial" w:cs="Arial"/>
        </w:rPr>
        <w:t xml:space="preserve"> global environment where </w:t>
      </w:r>
      <w:r w:rsidR="005B3047">
        <w:rPr>
          <w:rStyle w:val="BodyTextChar"/>
          <w:rFonts w:ascii="Arial" w:hAnsi="Arial" w:cs="Arial"/>
        </w:rPr>
        <w:t>cyber threats</w:t>
      </w:r>
      <w:r w:rsidRPr="006B22F8">
        <w:rPr>
          <w:rStyle w:val="BodyTextChar"/>
          <w:rFonts w:ascii="Arial" w:hAnsi="Arial" w:cs="Arial"/>
        </w:rPr>
        <w:t xml:space="preserve"> are more serious than ever</w:t>
      </w:r>
      <w:r w:rsidR="005967FB" w:rsidRPr="006B22F8">
        <w:rPr>
          <w:rStyle w:val="BodyTextChar"/>
          <w:rFonts w:ascii="Arial" w:hAnsi="Arial" w:cs="Arial"/>
        </w:rPr>
        <w:t xml:space="preserve">, </w:t>
      </w:r>
      <w:r w:rsidR="00A77F6A" w:rsidRPr="006B22F8">
        <w:rPr>
          <w:rStyle w:val="BodyTextChar"/>
          <w:rFonts w:ascii="Arial" w:hAnsi="Arial" w:cs="Arial"/>
        </w:rPr>
        <w:t>as cybercriminals</w:t>
      </w:r>
      <w:r w:rsidR="005967FB" w:rsidRPr="006B22F8">
        <w:rPr>
          <w:rStyle w:val="BodyTextChar"/>
          <w:rFonts w:ascii="Arial" w:hAnsi="Arial" w:cs="Arial"/>
        </w:rPr>
        <w:t xml:space="preserve"> continu</w:t>
      </w:r>
      <w:r w:rsidR="00A77F6A" w:rsidRPr="006B22F8">
        <w:rPr>
          <w:rStyle w:val="BodyTextChar"/>
          <w:rFonts w:ascii="Arial" w:hAnsi="Arial" w:cs="Arial"/>
        </w:rPr>
        <w:t>e</w:t>
      </w:r>
      <w:r w:rsidR="005967FB" w:rsidRPr="006B22F8">
        <w:rPr>
          <w:rStyle w:val="BodyTextChar"/>
          <w:rFonts w:ascii="Arial" w:hAnsi="Arial" w:cs="Arial"/>
        </w:rPr>
        <w:t xml:space="preserve"> to innovate</w:t>
      </w:r>
      <w:r w:rsidR="00A77F6A" w:rsidRPr="006B22F8">
        <w:rPr>
          <w:rStyle w:val="BodyTextChar"/>
          <w:rFonts w:ascii="Arial" w:hAnsi="Arial" w:cs="Arial"/>
        </w:rPr>
        <w:t xml:space="preserve"> and wage</w:t>
      </w:r>
      <w:r w:rsidR="005967FB" w:rsidRPr="006B22F8">
        <w:rPr>
          <w:rStyle w:val="BodyTextChar"/>
          <w:rFonts w:ascii="Arial" w:hAnsi="Arial" w:cs="Arial"/>
        </w:rPr>
        <w:t xml:space="preserve"> </w:t>
      </w:r>
      <w:r w:rsidR="00483970" w:rsidRPr="006B22F8">
        <w:rPr>
          <w:rStyle w:val="BodyTextChar"/>
          <w:rFonts w:ascii="Arial" w:hAnsi="Arial" w:cs="Arial"/>
        </w:rPr>
        <w:t xml:space="preserve">more </w:t>
      </w:r>
      <w:r w:rsidR="005967FB" w:rsidRPr="006B22F8">
        <w:rPr>
          <w:rStyle w:val="BodyTextChar"/>
          <w:rFonts w:ascii="Arial" w:hAnsi="Arial" w:cs="Arial"/>
        </w:rPr>
        <w:t>sophisticated</w:t>
      </w:r>
      <w:r w:rsidR="00483970" w:rsidRPr="006B22F8">
        <w:rPr>
          <w:rStyle w:val="BodyTextChar"/>
          <w:rFonts w:ascii="Arial" w:hAnsi="Arial" w:cs="Arial"/>
        </w:rPr>
        <w:t xml:space="preserve"> </w:t>
      </w:r>
      <w:r w:rsidR="005967FB" w:rsidRPr="006B22F8">
        <w:rPr>
          <w:rStyle w:val="BodyTextChar"/>
          <w:rFonts w:ascii="Arial" w:hAnsi="Arial" w:cs="Arial"/>
        </w:rPr>
        <w:t>attacks</w:t>
      </w:r>
      <w:r w:rsidRPr="006B22F8">
        <w:rPr>
          <w:rStyle w:val="BodyTextChar"/>
          <w:rFonts w:ascii="Arial" w:hAnsi="Arial" w:cs="Arial"/>
        </w:rPr>
        <w:t>.</w:t>
      </w:r>
    </w:p>
    <w:p w14:paraId="04312256" w14:textId="58285708" w:rsidR="005967FB" w:rsidRPr="006B22F8" w:rsidRDefault="75B6AA92" w:rsidP="00281A83">
      <w:pPr>
        <w:rPr>
          <w:rStyle w:val="BodyTextChar"/>
          <w:rFonts w:ascii="Arial" w:hAnsi="Arial" w:cs="Arial"/>
        </w:rPr>
      </w:pPr>
      <w:r w:rsidRPr="006B22F8">
        <w:rPr>
          <w:rStyle w:val="BodyTextChar"/>
          <w:rFonts w:ascii="Arial" w:hAnsi="Arial" w:cs="Arial"/>
        </w:rPr>
        <w:t xml:space="preserve"> </w:t>
      </w:r>
    </w:p>
    <w:p w14:paraId="2C93E978" w14:textId="474E3841" w:rsidR="005967FB" w:rsidRDefault="005967FB" w:rsidP="00281A83">
      <w:pPr>
        <w:rPr>
          <w:rStyle w:val="BodyTextChar"/>
          <w:rFonts w:ascii="Arial" w:hAnsi="Arial" w:cs="Arial"/>
        </w:rPr>
      </w:pPr>
      <w:r w:rsidRPr="006B22F8">
        <w:rPr>
          <w:rStyle w:val="BodyTextChar"/>
          <w:rFonts w:ascii="Arial" w:hAnsi="Arial" w:cs="Arial"/>
        </w:rPr>
        <w:t xml:space="preserve">Today’s edge-to-cloud </w:t>
      </w:r>
      <w:r w:rsidR="003F66EF" w:rsidRPr="006B22F8">
        <w:rPr>
          <w:rStyle w:val="BodyTextChar"/>
          <w:rFonts w:ascii="Arial" w:hAnsi="Arial" w:cs="Arial"/>
        </w:rPr>
        <w:t>computing environment</w:t>
      </w:r>
      <w:r w:rsidRPr="006B22F8">
        <w:rPr>
          <w:rStyle w:val="BodyTextChar"/>
          <w:rFonts w:ascii="Arial" w:hAnsi="Arial" w:cs="Arial"/>
        </w:rPr>
        <w:t xml:space="preserve"> requires that enterprise security spans </w:t>
      </w:r>
      <w:r w:rsidR="003858DE" w:rsidRPr="006B22F8">
        <w:rPr>
          <w:rStyle w:val="BodyTextChar"/>
          <w:rFonts w:ascii="Arial" w:hAnsi="Arial" w:cs="Arial"/>
        </w:rPr>
        <w:t xml:space="preserve">the whole </w:t>
      </w:r>
      <w:r w:rsidR="00C423E3" w:rsidRPr="006B22F8">
        <w:rPr>
          <w:rStyle w:val="BodyTextChar"/>
          <w:rFonts w:ascii="Arial" w:hAnsi="Arial" w:cs="Arial"/>
        </w:rPr>
        <w:t>range</w:t>
      </w:r>
      <w:r w:rsidR="003858DE" w:rsidRPr="006B22F8">
        <w:rPr>
          <w:rStyle w:val="BodyTextChar"/>
          <w:rFonts w:ascii="Arial" w:hAnsi="Arial" w:cs="Arial"/>
        </w:rPr>
        <w:t xml:space="preserve"> of your </w:t>
      </w:r>
      <w:r w:rsidRPr="006B22F8">
        <w:rPr>
          <w:rStyle w:val="BodyTextChar"/>
          <w:rFonts w:ascii="Arial" w:hAnsi="Arial" w:cs="Arial"/>
        </w:rPr>
        <w:t xml:space="preserve">digital estate to protect </w:t>
      </w:r>
      <w:r w:rsidR="00A77F6A" w:rsidRPr="006B22F8">
        <w:rPr>
          <w:rStyle w:val="BodyTextChar"/>
          <w:rFonts w:ascii="Arial" w:hAnsi="Arial" w:cs="Arial"/>
        </w:rPr>
        <w:t>everything—from</w:t>
      </w:r>
      <w:r w:rsidRPr="006B22F8">
        <w:rPr>
          <w:rStyle w:val="BodyTextChar"/>
          <w:rFonts w:ascii="Arial" w:hAnsi="Arial" w:cs="Arial"/>
        </w:rPr>
        <w:t xml:space="preserve"> data</w:t>
      </w:r>
      <w:r w:rsidR="00A77F6A" w:rsidRPr="006B22F8">
        <w:rPr>
          <w:rStyle w:val="BodyTextChar"/>
          <w:rFonts w:ascii="Arial" w:hAnsi="Arial" w:cs="Arial"/>
        </w:rPr>
        <w:t xml:space="preserve"> to</w:t>
      </w:r>
      <w:r w:rsidRPr="006B22F8">
        <w:rPr>
          <w:rStyle w:val="BodyTextChar"/>
          <w:rFonts w:ascii="Arial" w:hAnsi="Arial" w:cs="Arial"/>
        </w:rPr>
        <w:t xml:space="preserve"> systems, people, processes, and technologies</w:t>
      </w:r>
      <w:r w:rsidR="00A77F6A" w:rsidRPr="006B22F8">
        <w:rPr>
          <w:rStyle w:val="BodyTextChar"/>
          <w:rFonts w:ascii="Arial" w:hAnsi="Arial" w:cs="Arial"/>
        </w:rPr>
        <w:t xml:space="preserve">. A new, widespread approach and comprehensive security plan are critical </w:t>
      </w:r>
      <w:r w:rsidRPr="006B22F8">
        <w:rPr>
          <w:rStyle w:val="BodyTextChar"/>
          <w:rFonts w:ascii="Arial" w:hAnsi="Arial" w:cs="Arial"/>
        </w:rPr>
        <w:t xml:space="preserve">to reduce risk, improve </w:t>
      </w:r>
      <w:r w:rsidR="003858DE" w:rsidRPr="006B22F8">
        <w:rPr>
          <w:rStyle w:val="BodyTextChar"/>
          <w:rFonts w:ascii="Arial" w:hAnsi="Arial" w:cs="Arial"/>
        </w:rPr>
        <w:t xml:space="preserve">regulatory </w:t>
      </w:r>
      <w:r w:rsidRPr="006B22F8">
        <w:rPr>
          <w:rStyle w:val="BodyTextChar"/>
          <w:rFonts w:ascii="Arial" w:hAnsi="Arial" w:cs="Arial"/>
        </w:rPr>
        <w:t xml:space="preserve">compliance, and protect your most valuable asset: data. The perimeter is gone. The question we must </w:t>
      </w:r>
      <w:r w:rsidR="00A77F6A" w:rsidRPr="006B22F8">
        <w:rPr>
          <w:rStyle w:val="BodyTextChar"/>
          <w:rFonts w:ascii="Arial" w:hAnsi="Arial" w:cs="Arial"/>
        </w:rPr>
        <w:t xml:space="preserve">now </w:t>
      </w:r>
      <w:r w:rsidRPr="006B22F8">
        <w:rPr>
          <w:rStyle w:val="BodyTextChar"/>
          <w:rFonts w:ascii="Arial" w:hAnsi="Arial" w:cs="Arial"/>
        </w:rPr>
        <w:t xml:space="preserve">ask ourselves is, </w:t>
      </w:r>
      <w:r w:rsidR="003858DE" w:rsidRPr="006B22F8">
        <w:rPr>
          <w:rStyle w:val="BodyTextChar"/>
          <w:rFonts w:ascii="Arial" w:hAnsi="Arial" w:cs="Arial"/>
        </w:rPr>
        <w:t>w</w:t>
      </w:r>
      <w:r w:rsidRPr="006B22F8">
        <w:rPr>
          <w:rStyle w:val="BodyTextChar"/>
          <w:rFonts w:ascii="Arial" w:hAnsi="Arial" w:cs="Arial"/>
        </w:rPr>
        <w:t xml:space="preserve">hat can be done to mitigate </w:t>
      </w:r>
      <w:r w:rsidR="00A77F6A" w:rsidRPr="006B22F8">
        <w:rPr>
          <w:rStyle w:val="BodyTextChar"/>
          <w:rFonts w:ascii="Arial" w:hAnsi="Arial" w:cs="Arial"/>
        </w:rPr>
        <w:t xml:space="preserve">cyber </w:t>
      </w:r>
      <w:r w:rsidRPr="006B22F8">
        <w:rPr>
          <w:rStyle w:val="BodyTextChar"/>
          <w:rFonts w:ascii="Arial" w:hAnsi="Arial" w:cs="Arial"/>
        </w:rPr>
        <w:t>risks</w:t>
      </w:r>
      <w:r w:rsidR="00C423E3" w:rsidRPr="006B22F8">
        <w:rPr>
          <w:rStyle w:val="BodyTextChar"/>
          <w:rFonts w:ascii="Arial" w:hAnsi="Arial" w:cs="Arial"/>
        </w:rPr>
        <w:t xml:space="preserve"> and shore up vulnerabilities</w:t>
      </w:r>
      <w:r w:rsidR="61D649F3" w:rsidRPr="006B22F8">
        <w:rPr>
          <w:rStyle w:val="BodyTextChar"/>
          <w:rFonts w:ascii="Arial" w:hAnsi="Arial" w:cs="Arial"/>
        </w:rPr>
        <w:t xml:space="preserve"> for today’s edge</w:t>
      </w:r>
      <w:r w:rsidR="003A1A1B">
        <w:rPr>
          <w:rStyle w:val="BodyTextChar"/>
          <w:rFonts w:ascii="Arial" w:hAnsi="Arial" w:cs="Arial"/>
        </w:rPr>
        <w:t>-</w:t>
      </w:r>
      <w:r w:rsidR="61D649F3" w:rsidRPr="006B22F8">
        <w:rPr>
          <w:rStyle w:val="BodyTextChar"/>
          <w:rFonts w:ascii="Arial" w:hAnsi="Arial" w:cs="Arial"/>
        </w:rPr>
        <w:t>to</w:t>
      </w:r>
      <w:r w:rsidR="003A1A1B">
        <w:rPr>
          <w:rStyle w:val="BodyTextChar"/>
          <w:rFonts w:ascii="Arial" w:hAnsi="Arial" w:cs="Arial"/>
        </w:rPr>
        <w:t>-</w:t>
      </w:r>
      <w:r w:rsidR="61D649F3" w:rsidRPr="006B22F8">
        <w:rPr>
          <w:rStyle w:val="BodyTextChar"/>
          <w:rFonts w:ascii="Arial" w:hAnsi="Arial" w:cs="Arial"/>
        </w:rPr>
        <w:t>cloud world</w:t>
      </w:r>
      <w:r w:rsidRPr="006B22F8">
        <w:rPr>
          <w:rStyle w:val="BodyTextChar"/>
          <w:rFonts w:ascii="Arial" w:hAnsi="Arial" w:cs="Arial"/>
        </w:rPr>
        <w:t xml:space="preserve">? </w:t>
      </w:r>
    </w:p>
    <w:p w14:paraId="15A6A642" w14:textId="3544E5D4" w:rsidR="003A1A1B" w:rsidRDefault="003A1A1B" w:rsidP="00281A83">
      <w:pPr>
        <w:rPr>
          <w:rStyle w:val="BodyTextChar"/>
          <w:rFonts w:ascii="Arial" w:hAnsi="Arial" w:cs="Arial"/>
        </w:rPr>
      </w:pPr>
    </w:p>
    <w:p w14:paraId="52E1E7E1" w14:textId="169652B5" w:rsidR="003A1A1B" w:rsidRPr="00966E06" w:rsidRDefault="003A1A1B" w:rsidP="003A1A1B">
      <w:pPr>
        <w:rPr>
          <w:rStyle w:val="BodyTextChar"/>
          <w:rFonts w:ascii="Arial" w:hAnsi="Arial" w:cs="Arial"/>
          <w:sz w:val="22"/>
          <w:szCs w:val="22"/>
        </w:rPr>
      </w:pPr>
      <w:r w:rsidRPr="00966E06">
        <w:rPr>
          <w:rStyle w:val="BodyTextChar"/>
          <w:rFonts w:ascii="Arial" w:hAnsi="Arial" w:cs="Arial"/>
          <w:sz w:val="22"/>
          <w:szCs w:val="22"/>
        </w:rPr>
        <w:t xml:space="preserve">Security goes beyond IT—it’s people and processes, too. </w:t>
      </w:r>
      <w:r>
        <w:rPr>
          <w:rStyle w:val="BodyTextChar"/>
          <w:rFonts w:ascii="Arial" w:hAnsi="Arial" w:cs="Arial"/>
          <w:sz w:val="22"/>
          <w:szCs w:val="22"/>
        </w:rPr>
        <w:t>A p</w:t>
      </w:r>
      <w:r w:rsidRPr="00966E06">
        <w:rPr>
          <w:rStyle w:val="BodyTextChar"/>
          <w:rFonts w:ascii="Arial" w:hAnsi="Arial" w:cs="Arial"/>
          <w:sz w:val="22"/>
          <w:szCs w:val="22"/>
        </w:rPr>
        <w:t xml:space="preserve">roven framework for data-informed threat assessment </w:t>
      </w:r>
      <w:r>
        <w:rPr>
          <w:rStyle w:val="BodyTextChar"/>
          <w:rFonts w:ascii="Arial" w:hAnsi="Arial" w:cs="Arial"/>
          <w:sz w:val="22"/>
          <w:szCs w:val="22"/>
        </w:rPr>
        <w:t xml:space="preserve">includes </w:t>
      </w:r>
      <w:r w:rsidRPr="00966E06">
        <w:rPr>
          <w:rStyle w:val="BodyTextChar"/>
          <w:rFonts w:ascii="Arial" w:hAnsi="Arial" w:cs="Arial"/>
          <w:sz w:val="22"/>
          <w:szCs w:val="22"/>
        </w:rPr>
        <w:t xml:space="preserve">evaluation of current talent and processes, </w:t>
      </w:r>
      <w:r>
        <w:rPr>
          <w:rStyle w:val="BodyTextChar"/>
          <w:rFonts w:ascii="Arial" w:hAnsi="Arial" w:cs="Arial"/>
          <w:sz w:val="22"/>
          <w:szCs w:val="22"/>
        </w:rPr>
        <w:t xml:space="preserve">while providing a </w:t>
      </w:r>
      <w:r w:rsidRPr="00966E06">
        <w:rPr>
          <w:rStyle w:val="BodyTextChar"/>
          <w:rFonts w:ascii="Arial" w:hAnsi="Arial" w:cs="Arial"/>
          <w:sz w:val="22"/>
          <w:szCs w:val="22"/>
        </w:rPr>
        <w:t>roadmap for implementation</w:t>
      </w:r>
      <w:r w:rsidR="002E6285">
        <w:rPr>
          <w:rStyle w:val="BodyTextChar"/>
          <w:rFonts w:ascii="Arial" w:hAnsi="Arial" w:cs="Arial"/>
          <w:sz w:val="22"/>
          <w:szCs w:val="22"/>
        </w:rPr>
        <w:t xml:space="preserve"> and </w:t>
      </w:r>
      <w:r w:rsidR="002E6285" w:rsidRPr="00ED3D2E">
        <w:rPr>
          <w:rStyle w:val="BodyTextChar"/>
          <w:rFonts w:ascii="Arial" w:hAnsi="Arial" w:cs="Arial"/>
          <w:sz w:val="22"/>
          <w:szCs w:val="22"/>
        </w:rPr>
        <w:t>improvements</w:t>
      </w:r>
      <w:r w:rsidRPr="00966E06">
        <w:rPr>
          <w:rStyle w:val="BodyTextChar"/>
          <w:rFonts w:ascii="Arial" w:hAnsi="Arial" w:cs="Arial"/>
          <w:sz w:val="22"/>
          <w:szCs w:val="22"/>
        </w:rPr>
        <w:t>.</w:t>
      </w:r>
    </w:p>
    <w:p w14:paraId="3F89833F" w14:textId="77777777" w:rsidR="003A1A1B" w:rsidRPr="00966E06" w:rsidRDefault="003A1A1B" w:rsidP="003A1A1B">
      <w:pPr>
        <w:rPr>
          <w:rStyle w:val="BodyTextChar"/>
          <w:rFonts w:ascii="Arial" w:hAnsi="Arial" w:cs="Arial"/>
        </w:rPr>
      </w:pPr>
    </w:p>
    <w:p w14:paraId="1F702D51" w14:textId="64EA53E6" w:rsidR="00155DB3" w:rsidRPr="006B22F8" w:rsidRDefault="00286910" w:rsidP="002F6ED9">
      <w:pPr>
        <w:pStyle w:val="Heading1"/>
        <w:tabs>
          <w:tab w:val="right" w:pos="9360"/>
        </w:tabs>
        <w:rPr>
          <w:rFonts w:ascii="Arial" w:hAnsi="Arial" w:cs="Arial"/>
        </w:rPr>
      </w:pPr>
      <w:bookmarkStart w:id="12" w:name="_Toc115881053"/>
      <w:bookmarkStart w:id="13" w:name="_Toc115881725"/>
      <w:bookmarkStart w:id="14" w:name="_Toc115883661"/>
      <w:bookmarkStart w:id="15" w:name="_Toc115883825"/>
      <w:bookmarkStart w:id="16" w:name="_Toc115883931"/>
      <w:bookmarkStart w:id="17" w:name="_Toc115884008"/>
      <w:r w:rsidRPr="006B22F8">
        <w:rPr>
          <w:rFonts w:ascii="Arial" w:hAnsi="Arial" w:cs="Arial"/>
        </w:rPr>
        <w:t>Introduction</w:t>
      </w:r>
      <w:bookmarkEnd w:id="12"/>
      <w:bookmarkEnd w:id="13"/>
      <w:bookmarkEnd w:id="14"/>
      <w:bookmarkEnd w:id="15"/>
      <w:bookmarkEnd w:id="16"/>
      <w:bookmarkEnd w:id="17"/>
    </w:p>
    <w:p w14:paraId="0EAFB2EC" w14:textId="3F3A9EA4" w:rsidR="002F6ED9" w:rsidRPr="006B22F8" w:rsidRDefault="002F6ED9" w:rsidP="002F6ED9">
      <w:pPr>
        <w:rPr>
          <w:rStyle w:val="BodyTextChar"/>
          <w:rFonts w:ascii="Arial" w:hAnsi="Arial" w:cs="Arial"/>
        </w:rPr>
      </w:pPr>
      <w:r w:rsidRPr="006B22F8">
        <w:rPr>
          <w:rStyle w:val="BodyTextChar"/>
          <w:rFonts w:ascii="Arial" w:hAnsi="Arial" w:cs="Arial"/>
        </w:rPr>
        <w:t xml:space="preserve">Organizations around the world are embracing </w:t>
      </w:r>
      <w:hyperlink r:id="rId11">
        <w:r w:rsidRPr="006B22F8">
          <w:rPr>
            <w:rStyle w:val="BodyTextChar"/>
            <w:rFonts w:ascii="Arial" w:hAnsi="Arial" w:cs="Arial"/>
          </w:rPr>
          <w:t>digital transformation</w:t>
        </w:r>
      </w:hyperlink>
      <w:r w:rsidRPr="006B22F8">
        <w:rPr>
          <w:rStyle w:val="BodyTextChar"/>
          <w:rFonts w:ascii="Arial" w:hAnsi="Arial" w:cs="Arial"/>
        </w:rPr>
        <w:t xml:space="preserve">, </w:t>
      </w:r>
      <w:r w:rsidR="005358C1">
        <w:rPr>
          <w:rStyle w:val="BodyTextChar"/>
          <w:rFonts w:ascii="Arial" w:hAnsi="Arial" w:cs="Arial"/>
        </w:rPr>
        <w:t>while</w:t>
      </w:r>
      <w:r w:rsidR="005358C1" w:rsidRPr="006B22F8">
        <w:rPr>
          <w:rStyle w:val="BodyTextChar"/>
          <w:rFonts w:ascii="Arial" w:hAnsi="Arial" w:cs="Arial"/>
        </w:rPr>
        <w:t xml:space="preserve"> </w:t>
      </w:r>
      <w:r w:rsidRPr="006B22F8">
        <w:rPr>
          <w:rStyle w:val="BodyTextChar"/>
          <w:rFonts w:ascii="Arial" w:hAnsi="Arial" w:cs="Arial"/>
        </w:rPr>
        <w:t>many are being forced to re-examine the ability of their existing technology infrastructure to meet the demands of data growth, edge expansion, the Internet of Things (IoT), and distributed (remote) workforces</w:t>
      </w:r>
      <w:r w:rsidR="003A1A1B" w:rsidRPr="00ED3D2E">
        <w:rPr>
          <w:rStyle w:val="BodyTextChar"/>
          <w:rFonts w:ascii="Arial" w:hAnsi="Arial" w:cs="Arial"/>
          <w:sz w:val="22"/>
          <w:szCs w:val="22"/>
        </w:rPr>
        <w:t>—</w:t>
      </w:r>
      <w:r w:rsidR="002E5581" w:rsidRPr="006B22F8">
        <w:rPr>
          <w:rStyle w:val="BodyTextChar"/>
          <w:rFonts w:ascii="Arial" w:hAnsi="Arial" w:cs="Arial"/>
        </w:rPr>
        <w:t>and security</w:t>
      </w:r>
      <w:r w:rsidRPr="006B22F8">
        <w:rPr>
          <w:rStyle w:val="BodyTextChar"/>
          <w:rFonts w:ascii="Arial" w:hAnsi="Arial" w:cs="Arial"/>
        </w:rPr>
        <w:t>. As data is generated and consumed across clouds, edges, data centers, and colocations, IDC research has identified that organizations face the significant risk of information silos and security vulnerabilities forming across the enterprise, limiting an organization’s ability to make effective, data-driven decisions based on trusted sources</w:t>
      </w:r>
      <w:r w:rsidRPr="006B22F8">
        <w:rPr>
          <w:rStyle w:val="FootnoteReference"/>
          <w:rFonts w:ascii="Arial" w:hAnsi="Arial" w:cs="Arial"/>
        </w:rPr>
        <w:footnoteReference w:id="2"/>
      </w:r>
      <w:r w:rsidRPr="006B22F8">
        <w:rPr>
          <w:rStyle w:val="BodyTextChar"/>
          <w:rFonts w:ascii="Arial" w:hAnsi="Arial" w:cs="Arial"/>
        </w:rPr>
        <w:t>.</w:t>
      </w:r>
    </w:p>
    <w:p w14:paraId="2D1439C5" w14:textId="77777777" w:rsidR="002F6ED9" w:rsidRPr="006B22F8" w:rsidRDefault="002F6ED9" w:rsidP="00155DB3">
      <w:pPr>
        <w:rPr>
          <w:rStyle w:val="BodyTextChar"/>
          <w:rFonts w:ascii="Arial" w:hAnsi="Arial" w:cs="Arial"/>
        </w:rPr>
      </w:pPr>
    </w:p>
    <w:p w14:paraId="1E866F5F" w14:textId="36CC2B57" w:rsidR="00155DB3" w:rsidRDefault="00D142C5" w:rsidP="00155DB3">
      <w:pPr>
        <w:rPr>
          <w:rStyle w:val="BodyTextChar"/>
          <w:rFonts w:ascii="Arial" w:hAnsi="Arial" w:cs="Arial"/>
        </w:rPr>
      </w:pPr>
      <w:r w:rsidRPr="006B22F8">
        <w:rPr>
          <w:rStyle w:val="BodyTextChar"/>
          <w:rFonts w:ascii="Arial" w:hAnsi="Arial" w:cs="Arial"/>
        </w:rPr>
        <w:t>O</w:t>
      </w:r>
      <w:r w:rsidR="00CA2426" w:rsidRPr="006B22F8">
        <w:rPr>
          <w:rStyle w:val="BodyTextChar"/>
          <w:rFonts w:ascii="Arial" w:hAnsi="Arial" w:cs="Arial"/>
        </w:rPr>
        <w:t>rganizations can no longer make compromises when running their mission-critical apps and crucial enterprise data services</w:t>
      </w:r>
      <w:r w:rsidR="00193253" w:rsidRPr="006B22F8">
        <w:rPr>
          <w:rStyle w:val="BodyTextChar"/>
          <w:rFonts w:ascii="Arial" w:hAnsi="Arial" w:cs="Arial"/>
        </w:rPr>
        <w:t xml:space="preserve"> without risking their ability to </w:t>
      </w:r>
      <w:r w:rsidR="00BA30A5" w:rsidRPr="006B22F8">
        <w:rPr>
          <w:rStyle w:val="BodyTextChar"/>
          <w:rFonts w:ascii="Arial" w:hAnsi="Arial" w:cs="Arial"/>
        </w:rPr>
        <w:t>ensure a trusted operating environment</w:t>
      </w:r>
      <w:r w:rsidR="00155DB3" w:rsidRPr="006B22F8">
        <w:rPr>
          <w:rStyle w:val="BodyTextChar"/>
          <w:rFonts w:ascii="Arial" w:hAnsi="Arial" w:cs="Arial"/>
        </w:rPr>
        <w:t>. T</w:t>
      </w:r>
      <w:r w:rsidR="00CA2426" w:rsidRPr="006B22F8">
        <w:rPr>
          <w:rStyle w:val="BodyTextChar"/>
          <w:rFonts w:ascii="Arial" w:hAnsi="Arial" w:cs="Arial"/>
        </w:rPr>
        <w:t>hey can leverage value delivered by both on-premises resources and the public cloud</w:t>
      </w:r>
      <w:r w:rsidR="00667737" w:rsidRPr="006B22F8">
        <w:rPr>
          <w:rStyle w:val="BodyTextChar"/>
          <w:rFonts w:ascii="Arial" w:hAnsi="Arial" w:cs="Arial"/>
        </w:rPr>
        <w:t>;</w:t>
      </w:r>
      <w:r w:rsidR="00CA2426" w:rsidRPr="006B22F8">
        <w:rPr>
          <w:rStyle w:val="BodyTextChar"/>
          <w:rFonts w:ascii="Arial" w:hAnsi="Arial" w:cs="Arial"/>
        </w:rPr>
        <w:t xml:space="preserve"> </w:t>
      </w:r>
      <w:r w:rsidR="00667737" w:rsidRPr="006B22F8">
        <w:rPr>
          <w:rStyle w:val="BodyTextChar"/>
          <w:rFonts w:ascii="Arial" w:hAnsi="Arial" w:cs="Arial"/>
        </w:rPr>
        <w:t>h</w:t>
      </w:r>
      <w:r w:rsidR="00CA2426" w:rsidRPr="006B22F8">
        <w:rPr>
          <w:rStyle w:val="BodyTextChar"/>
          <w:rFonts w:ascii="Arial" w:hAnsi="Arial" w:cs="Arial"/>
        </w:rPr>
        <w:t xml:space="preserve">owever, for this value to be realized securely, </w:t>
      </w:r>
      <w:r w:rsidR="00155DB3" w:rsidRPr="006B22F8">
        <w:rPr>
          <w:rStyle w:val="BodyTextChar"/>
          <w:rFonts w:ascii="Arial" w:hAnsi="Arial" w:cs="Arial"/>
        </w:rPr>
        <w:t>certain</w:t>
      </w:r>
      <w:r w:rsidR="00CA2426" w:rsidRPr="006B22F8">
        <w:rPr>
          <w:rStyle w:val="BodyTextChar"/>
          <w:rFonts w:ascii="Arial" w:hAnsi="Arial" w:cs="Arial"/>
        </w:rPr>
        <w:t xml:space="preserve"> key considerations must be addressed.</w:t>
      </w:r>
      <w:r w:rsidR="00155DB3" w:rsidRPr="006B22F8">
        <w:rPr>
          <w:rStyle w:val="BodyTextChar"/>
          <w:rFonts w:ascii="Arial" w:hAnsi="Arial" w:cs="Arial"/>
        </w:rPr>
        <w:t xml:space="preserve"> This white paper </w:t>
      </w:r>
      <w:r w:rsidR="00667737" w:rsidRPr="006B22F8">
        <w:rPr>
          <w:rStyle w:val="BodyTextChar"/>
          <w:rFonts w:ascii="Arial" w:hAnsi="Arial" w:cs="Arial"/>
        </w:rPr>
        <w:t>discusses</w:t>
      </w:r>
      <w:r w:rsidR="00155DB3" w:rsidRPr="006B22F8">
        <w:rPr>
          <w:rStyle w:val="BodyTextChar"/>
          <w:rFonts w:ascii="Arial" w:hAnsi="Arial" w:cs="Arial"/>
        </w:rPr>
        <w:t xml:space="preserve"> those considerations and more. It offers recommendations and best practices based on HPE’s experience providing cybersecurity solutions and services to distributed enterprise clients.</w:t>
      </w:r>
    </w:p>
    <w:p w14:paraId="6E1D1D2B" w14:textId="77777777" w:rsidR="007A5FA5" w:rsidRPr="006B22F8" w:rsidRDefault="007A5FA5" w:rsidP="00155DB3">
      <w:pPr>
        <w:rPr>
          <w:rStyle w:val="BodyTextChar"/>
          <w:rFonts w:ascii="Arial" w:hAnsi="Arial" w:cs="Arial"/>
        </w:rPr>
      </w:pPr>
    </w:p>
    <w:p w14:paraId="44AA19D3" w14:textId="77777777" w:rsidR="000F72E5" w:rsidRPr="006B22F8" w:rsidRDefault="000F72E5" w:rsidP="00966E06">
      <w:pPr>
        <w:pStyle w:val="Heading1"/>
        <w:keepNext/>
        <w:rPr>
          <w:rFonts w:ascii="Arial" w:hAnsi="Arial" w:cs="Arial"/>
        </w:rPr>
      </w:pPr>
      <w:bookmarkStart w:id="18" w:name="_Toc115884009"/>
      <w:r w:rsidRPr="006B22F8">
        <w:rPr>
          <w:rFonts w:ascii="Arial" w:hAnsi="Arial" w:cs="Arial"/>
        </w:rPr>
        <w:lastRenderedPageBreak/>
        <w:t>The modern distributed enterprise</w:t>
      </w:r>
      <w:bookmarkEnd w:id="18"/>
    </w:p>
    <w:p w14:paraId="4CAD9116" w14:textId="5CAE3578" w:rsidR="000F72E5" w:rsidRPr="006B22F8" w:rsidRDefault="000F72E5" w:rsidP="000F72E5">
      <w:pPr>
        <w:rPr>
          <w:rStyle w:val="BodyTextChar"/>
          <w:rFonts w:ascii="Arial" w:hAnsi="Arial" w:cs="Arial"/>
        </w:rPr>
      </w:pPr>
      <w:r w:rsidRPr="006B22F8">
        <w:rPr>
          <w:rStyle w:val="BodyTextChar"/>
          <w:rFonts w:ascii="Arial" w:hAnsi="Arial" w:cs="Arial"/>
        </w:rPr>
        <w:t>Many IT organizations are still saddled with legacy applications</w:t>
      </w:r>
      <w:r w:rsidR="74A72318" w:rsidRPr="006B22F8">
        <w:rPr>
          <w:rStyle w:val="BodyTextChar"/>
          <w:rFonts w:ascii="Arial" w:hAnsi="Arial" w:cs="Arial"/>
        </w:rPr>
        <w:t xml:space="preserve"> and infrastructure.</w:t>
      </w:r>
      <w:r w:rsidRPr="006B22F8">
        <w:rPr>
          <w:rStyle w:val="BodyTextChar"/>
          <w:rFonts w:ascii="Arial" w:hAnsi="Arial" w:cs="Arial"/>
        </w:rPr>
        <w:t xml:space="preserve"> Add to that the newer technologies and workstyles—</w:t>
      </w:r>
      <w:r w:rsidR="00733E3A" w:rsidRPr="006B22F8">
        <w:rPr>
          <w:rStyle w:val="BodyTextChar"/>
          <w:rFonts w:ascii="Arial" w:hAnsi="Arial" w:cs="Arial"/>
        </w:rPr>
        <w:t xml:space="preserve">like </w:t>
      </w:r>
      <w:r w:rsidR="001C51C9" w:rsidRPr="006B22F8">
        <w:rPr>
          <w:rStyle w:val="BodyTextChar"/>
          <w:rFonts w:ascii="Arial" w:hAnsi="Arial" w:cs="Arial"/>
        </w:rPr>
        <w:t>the shift to hybrid cloud</w:t>
      </w:r>
      <w:r w:rsidR="00733E3A" w:rsidRPr="006B22F8">
        <w:rPr>
          <w:rStyle w:val="BodyTextChar"/>
          <w:rFonts w:ascii="Arial" w:hAnsi="Arial" w:cs="Arial"/>
        </w:rPr>
        <w:t>,</w:t>
      </w:r>
      <w:r w:rsidRPr="006B22F8">
        <w:rPr>
          <w:rStyle w:val="BodyTextChar"/>
          <w:rFonts w:ascii="Arial" w:hAnsi="Arial" w:cs="Arial"/>
        </w:rPr>
        <w:t xml:space="preserve"> </w:t>
      </w:r>
      <w:r w:rsidR="00A04FA6" w:rsidRPr="006B22F8">
        <w:rPr>
          <w:rStyle w:val="BodyTextChar"/>
          <w:rFonts w:ascii="Arial" w:hAnsi="Arial" w:cs="Arial"/>
        </w:rPr>
        <w:t xml:space="preserve">the proliferation of data mobility </w:t>
      </w:r>
      <w:r w:rsidR="00454CEB" w:rsidRPr="006B22F8">
        <w:rPr>
          <w:rStyle w:val="BodyTextChar"/>
          <w:rFonts w:ascii="Arial" w:hAnsi="Arial" w:cs="Arial"/>
        </w:rPr>
        <w:t>(i.e. moving from location to location and cloud to cloud)</w:t>
      </w:r>
      <w:r w:rsidR="00D14D26">
        <w:rPr>
          <w:rStyle w:val="BodyTextChar"/>
          <w:rFonts w:ascii="Arial" w:hAnsi="Arial" w:cs="Arial"/>
        </w:rPr>
        <w:t>,</w:t>
      </w:r>
      <w:r w:rsidR="00571447">
        <w:rPr>
          <w:rStyle w:val="BodyTextChar"/>
          <w:rFonts w:ascii="Arial" w:hAnsi="Arial" w:cs="Arial"/>
        </w:rPr>
        <w:t xml:space="preserve"> </w:t>
      </w:r>
      <w:r w:rsidR="00A04FA6" w:rsidRPr="006B22F8">
        <w:rPr>
          <w:rStyle w:val="BodyTextChar"/>
          <w:rFonts w:ascii="Arial" w:hAnsi="Arial" w:cs="Arial"/>
        </w:rPr>
        <w:t>devices and data at the edge</w:t>
      </w:r>
      <w:r w:rsidR="00D14D26">
        <w:rPr>
          <w:rStyle w:val="BodyTextChar"/>
          <w:rFonts w:ascii="Arial" w:hAnsi="Arial" w:cs="Arial"/>
        </w:rPr>
        <w:t xml:space="preserve">, </w:t>
      </w:r>
      <w:r w:rsidR="00D14D26" w:rsidRPr="006B22F8">
        <w:rPr>
          <w:rStyle w:val="BodyTextChar"/>
          <w:rFonts w:ascii="Arial" w:hAnsi="Arial" w:cs="Arial"/>
        </w:rPr>
        <w:t>IoT</w:t>
      </w:r>
      <w:r w:rsidR="00D14D26">
        <w:rPr>
          <w:rStyle w:val="BodyTextChar"/>
          <w:rFonts w:ascii="Arial" w:hAnsi="Arial" w:cs="Arial"/>
        </w:rPr>
        <w:t>,</w:t>
      </w:r>
      <w:r w:rsidR="00D14D26" w:rsidRPr="006B22F8">
        <w:rPr>
          <w:rStyle w:val="BodyTextChar"/>
          <w:rFonts w:ascii="Arial" w:hAnsi="Arial" w:cs="Arial"/>
        </w:rPr>
        <w:t xml:space="preserve"> and today’s remote workforces that are now dispersed around the world in many cases</w:t>
      </w:r>
      <w:r w:rsidR="00571447" w:rsidRPr="006B22F8">
        <w:rPr>
          <w:rStyle w:val="BodyTextChar"/>
          <w:rFonts w:ascii="Arial" w:hAnsi="Arial" w:cs="Arial"/>
        </w:rPr>
        <w:t>—</w:t>
      </w:r>
      <w:r w:rsidR="00A04FA6" w:rsidRPr="006B22F8">
        <w:rPr>
          <w:rStyle w:val="BodyTextChar"/>
          <w:rFonts w:ascii="Arial" w:hAnsi="Arial" w:cs="Arial"/>
        </w:rPr>
        <w:t xml:space="preserve">fueled by </w:t>
      </w:r>
      <w:r w:rsidR="003F30F0" w:rsidRPr="006B22F8">
        <w:rPr>
          <w:rStyle w:val="BodyTextChar"/>
          <w:rFonts w:ascii="Arial" w:hAnsi="Arial" w:cs="Arial"/>
        </w:rPr>
        <w:t xml:space="preserve">the need to </w:t>
      </w:r>
      <w:r w:rsidR="003C074B" w:rsidRPr="006B22F8">
        <w:rPr>
          <w:rStyle w:val="BodyTextChar"/>
          <w:rFonts w:ascii="Arial" w:hAnsi="Arial" w:cs="Arial"/>
        </w:rPr>
        <w:t>generate insights from data wherever it lives</w:t>
      </w:r>
      <w:r w:rsidR="00D14D26">
        <w:rPr>
          <w:rStyle w:val="BodyTextChar"/>
          <w:rFonts w:ascii="Arial" w:hAnsi="Arial" w:cs="Arial"/>
        </w:rPr>
        <w:t xml:space="preserve">. So, </w:t>
      </w:r>
      <w:r w:rsidRPr="006B22F8">
        <w:rPr>
          <w:rStyle w:val="BodyTextChar"/>
          <w:rFonts w:ascii="Arial" w:hAnsi="Arial" w:cs="Arial"/>
        </w:rPr>
        <w:t>it’s no wonder the existing resources are overwhelmed by managing and securing such expansive operation</w:t>
      </w:r>
      <w:r w:rsidR="000170EE" w:rsidRPr="006B22F8">
        <w:rPr>
          <w:rStyle w:val="BodyTextChar"/>
          <w:rFonts w:ascii="Arial" w:hAnsi="Arial" w:cs="Arial"/>
        </w:rPr>
        <w:t>s</w:t>
      </w:r>
      <w:r w:rsidRPr="006B22F8">
        <w:rPr>
          <w:rStyle w:val="BodyTextChar"/>
          <w:rFonts w:ascii="Arial" w:hAnsi="Arial" w:cs="Arial"/>
        </w:rPr>
        <w:t xml:space="preserve">. To further complicate matters, the modern distributed enterprise </w:t>
      </w:r>
      <w:r w:rsidR="00E5349B">
        <w:rPr>
          <w:rStyle w:val="BodyTextChar"/>
          <w:rFonts w:ascii="Arial" w:hAnsi="Arial" w:cs="Arial"/>
        </w:rPr>
        <w:t xml:space="preserve">not only </w:t>
      </w:r>
      <w:r w:rsidRPr="006B22F8">
        <w:rPr>
          <w:rStyle w:val="BodyTextChar"/>
          <w:rFonts w:ascii="Arial" w:hAnsi="Arial" w:cs="Arial"/>
        </w:rPr>
        <w:t xml:space="preserve">encompasses the hybrid cloud and edge infrastructure, </w:t>
      </w:r>
      <w:r w:rsidR="00BE1E81">
        <w:rPr>
          <w:rStyle w:val="BodyTextChar"/>
          <w:rFonts w:ascii="Arial" w:hAnsi="Arial" w:cs="Arial"/>
        </w:rPr>
        <w:t>but it</w:t>
      </w:r>
      <w:r w:rsidR="00E5349B">
        <w:rPr>
          <w:rStyle w:val="BodyTextChar"/>
          <w:rFonts w:ascii="Arial" w:hAnsi="Arial" w:cs="Arial"/>
        </w:rPr>
        <w:t xml:space="preserve"> also includes </w:t>
      </w:r>
      <w:r w:rsidRPr="006B22F8">
        <w:rPr>
          <w:rStyle w:val="BodyTextChar"/>
          <w:rFonts w:ascii="Arial" w:hAnsi="Arial" w:cs="Arial"/>
        </w:rPr>
        <w:t xml:space="preserve">SaaS subscriptions and API-driven machine-to-machine integration with external entities. </w:t>
      </w:r>
    </w:p>
    <w:p w14:paraId="39A3E63D" w14:textId="77777777" w:rsidR="000F72E5" w:rsidRPr="006B22F8" w:rsidRDefault="000F72E5" w:rsidP="000F72E5">
      <w:pPr>
        <w:rPr>
          <w:rStyle w:val="BodyTextChar"/>
          <w:rFonts w:ascii="Arial" w:hAnsi="Arial" w:cs="Arial"/>
        </w:rPr>
      </w:pPr>
    </w:p>
    <w:p w14:paraId="5FC4858E" w14:textId="77777777" w:rsidR="000F72E5" w:rsidRPr="006B22F8" w:rsidRDefault="000F72E5" w:rsidP="000F72E5">
      <w:pPr>
        <w:rPr>
          <w:rStyle w:val="BodyTextChar"/>
          <w:rFonts w:ascii="Arial" w:hAnsi="Arial" w:cs="Arial"/>
        </w:rPr>
      </w:pPr>
      <w:r w:rsidRPr="006B22F8">
        <w:rPr>
          <w:rStyle w:val="BodyTextChar"/>
          <w:rFonts w:ascii="Arial" w:hAnsi="Arial" w:cs="Arial"/>
        </w:rPr>
        <w:t>All of this came about as a result of:</w:t>
      </w:r>
    </w:p>
    <w:p w14:paraId="114478CC" w14:textId="77777777" w:rsidR="000F72E5" w:rsidRPr="006B22F8" w:rsidRDefault="000F72E5" w:rsidP="000F72E5">
      <w:pPr>
        <w:rPr>
          <w:rStyle w:val="BodyTextChar"/>
          <w:rFonts w:ascii="Arial" w:hAnsi="Arial" w:cs="Arial"/>
        </w:rPr>
      </w:pPr>
    </w:p>
    <w:p w14:paraId="0ADAE648" w14:textId="77777777" w:rsidR="000F72E5" w:rsidRPr="00966E06" w:rsidRDefault="000F72E5" w:rsidP="000F72E5">
      <w:pPr>
        <w:pStyle w:val="ListParagraph"/>
        <w:rPr>
          <w:rStyle w:val="BodyTextChar"/>
          <w:rFonts w:ascii="Arial" w:hAnsi="Arial" w:cs="Arial"/>
          <w:sz w:val="22"/>
          <w:szCs w:val="22"/>
        </w:rPr>
      </w:pPr>
      <w:r w:rsidRPr="00966E06">
        <w:rPr>
          <w:rStyle w:val="BodyTextChar"/>
          <w:rFonts w:ascii="Arial" w:hAnsi="Arial" w:cs="Arial"/>
          <w:sz w:val="22"/>
          <w:szCs w:val="22"/>
        </w:rPr>
        <w:t>Digital transformation – introducing new, open technologies</w:t>
      </w:r>
    </w:p>
    <w:p w14:paraId="0AC1062A" w14:textId="77777777" w:rsidR="000F72E5" w:rsidRPr="00966E06" w:rsidRDefault="000F72E5" w:rsidP="000F72E5">
      <w:pPr>
        <w:pStyle w:val="ListParagraph"/>
        <w:rPr>
          <w:rStyle w:val="BodyTextChar"/>
          <w:rFonts w:ascii="Arial" w:hAnsi="Arial" w:cs="Arial"/>
          <w:sz w:val="22"/>
          <w:szCs w:val="22"/>
        </w:rPr>
      </w:pPr>
      <w:r w:rsidRPr="00966E06">
        <w:rPr>
          <w:rStyle w:val="BodyTextChar"/>
          <w:rFonts w:ascii="Arial" w:hAnsi="Arial" w:cs="Arial"/>
          <w:sz w:val="22"/>
          <w:szCs w:val="22"/>
        </w:rPr>
        <w:t xml:space="preserve">Mergers and acquisitions – adding more personnel in geographically dispersed offices </w:t>
      </w:r>
    </w:p>
    <w:p w14:paraId="2A1640F7" w14:textId="77777777" w:rsidR="000F72E5" w:rsidRPr="00966E06" w:rsidRDefault="000F72E5" w:rsidP="000F72E5">
      <w:pPr>
        <w:pStyle w:val="ListParagraph"/>
        <w:rPr>
          <w:rStyle w:val="BodyTextChar"/>
          <w:rFonts w:ascii="Arial" w:hAnsi="Arial" w:cs="Arial"/>
          <w:sz w:val="22"/>
          <w:szCs w:val="22"/>
        </w:rPr>
      </w:pPr>
      <w:r w:rsidRPr="00966E06">
        <w:rPr>
          <w:rStyle w:val="BodyTextChar"/>
          <w:rFonts w:ascii="Arial" w:hAnsi="Arial" w:cs="Arial"/>
          <w:sz w:val="22"/>
          <w:szCs w:val="22"/>
        </w:rPr>
        <w:t>IT modernization – requiring data management across a wider range of services, devices, and locations</w:t>
      </w:r>
    </w:p>
    <w:p w14:paraId="32C7170D" w14:textId="2EC8079D" w:rsidR="000F72E5" w:rsidRPr="00966E06" w:rsidRDefault="000F72E5" w:rsidP="000F72E5">
      <w:pPr>
        <w:pStyle w:val="ListParagraph"/>
        <w:rPr>
          <w:rStyle w:val="BodyTextChar"/>
          <w:rFonts w:ascii="Arial" w:hAnsi="Arial" w:cs="Arial"/>
          <w:sz w:val="22"/>
          <w:szCs w:val="22"/>
        </w:rPr>
      </w:pPr>
      <w:r w:rsidRPr="00966E06">
        <w:rPr>
          <w:rStyle w:val="BodyTextChar"/>
          <w:rFonts w:ascii="Arial" w:hAnsi="Arial" w:cs="Arial"/>
          <w:sz w:val="22"/>
          <w:szCs w:val="22"/>
        </w:rPr>
        <w:t>Migration of business-critical data to the cloud for anywhere, anytime</w:t>
      </w:r>
      <w:r w:rsidR="00E5349B" w:rsidRPr="00966E06">
        <w:rPr>
          <w:rStyle w:val="BodyTextChar"/>
          <w:rFonts w:ascii="Arial" w:hAnsi="Arial" w:cs="Arial"/>
          <w:sz w:val="22"/>
          <w:szCs w:val="22"/>
        </w:rPr>
        <w:t xml:space="preserve"> access</w:t>
      </w:r>
      <w:r w:rsidRPr="00966E06">
        <w:rPr>
          <w:rStyle w:val="BodyTextChar"/>
          <w:rFonts w:ascii="Arial" w:hAnsi="Arial" w:cs="Arial"/>
          <w:sz w:val="22"/>
          <w:szCs w:val="22"/>
        </w:rPr>
        <w:t xml:space="preserve"> – causing more security concerns</w:t>
      </w:r>
    </w:p>
    <w:p w14:paraId="1ACC26F7" w14:textId="77777777" w:rsidR="000F72E5" w:rsidRPr="00966E06" w:rsidRDefault="000F72E5" w:rsidP="000F72E5">
      <w:pPr>
        <w:pStyle w:val="ListParagraph"/>
        <w:rPr>
          <w:rStyle w:val="BodyTextChar"/>
          <w:rFonts w:ascii="Arial" w:hAnsi="Arial" w:cs="Arial"/>
          <w:sz w:val="22"/>
          <w:szCs w:val="22"/>
        </w:rPr>
      </w:pPr>
      <w:r w:rsidRPr="00966E06">
        <w:rPr>
          <w:rStyle w:val="BodyTextChar"/>
          <w:rFonts w:ascii="Arial" w:hAnsi="Arial" w:cs="Arial"/>
          <w:sz w:val="22"/>
          <w:szCs w:val="22"/>
        </w:rPr>
        <w:t>New ways of working and doing business (e.g. remote and mobile work styles) – leading to a lack of control outside the traditional perimeter</w:t>
      </w:r>
    </w:p>
    <w:p w14:paraId="4CEA8EAB" w14:textId="77777777" w:rsidR="00551BB5" w:rsidRPr="006B22F8" w:rsidRDefault="00551BB5" w:rsidP="00155DB3">
      <w:pPr>
        <w:rPr>
          <w:rStyle w:val="BodyTextChar"/>
          <w:rFonts w:ascii="Arial" w:hAnsi="Arial" w:cs="Arial"/>
        </w:rPr>
      </w:pPr>
    </w:p>
    <w:p w14:paraId="0E0AD1D5" w14:textId="4DF9A77A" w:rsidR="00483970" w:rsidRPr="006B22F8" w:rsidRDefault="00046013" w:rsidP="00FB4BFF">
      <w:pPr>
        <w:pStyle w:val="Heading1"/>
        <w:keepNext/>
        <w:rPr>
          <w:rStyle w:val="BodyTextChar"/>
          <w:rFonts w:ascii="Arial" w:hAnsi="Arial" w:cs="Arial"/>
          <w:sz w:val="28"/>
          <w:szCs w:val="28"/>
        </w:rPr>
      </w:pPr>
      <w:bookmarkStart w:id="19" w:name="_Toc115884010"/>
      <w:r w:rsidRPr="006B22F8">
        <w:rPr>
          <w:rStyle w:val="BodyTextChar"/>
          <w:rFonts w:ascii="Arial" w:hAnsi="Arial" w:cs="Arial"/>
          <w:sz w:val="28"/>
          <w:szCs w:val="28"/>
        </w:rPr>
        <w:t>I</w:t>
      </w:r>
      <w:r w:rsidR="005C31FB" w:rsidRPr="006B22F8">
        <w:rPr>
          <w:rStyle w:val="BodyTextChar"/>
          <w:rFonts w:ascii="Arial" w:hAnsi="Arial" w:cs="Arial"/>
          <w:sz w:val="28"/>
          <w:szCs w:val="28"/>
        </w:rPr>
        <w:t>mportance of cybersecurity frameworks</w:t>
      </w:r>
      <w:bookmarkEnd w:id="19"/>
    </w:p>
    <w:p w14:paraId="6DFD5DBA" w14:textId="754D7833" w:rsidR="00277746" w:rsidRDefault="000F72E5" w:rsidP="00D61DE7">
      <w:pPr>
        <w:rPr>
          <w:rStyle w:val="BodyTextChar"/>
          <w:rFonts w:ascii="Arial" w:hAnsi="Arial" w:cs="Arial"/>
        </w:rPr>
      </w:pPr>
      <w:r w:rsidRPr="006B22F8">
        <w:rPr>
          <w:rStyle w:val="BodyTextChar"/>
          <w:rFonts w:ascii="Arial" w:hAnsi="Arial" w:cs="Arial"/>
        </w:rPr>
        <w:t>Increasingly, e</w:t>
      </w:r>
      <w:r w:rsidR="00483970" w:rsidRPr="006B22F8">
        <w:rPr>
          <w:rStyle w:val="BodyTextChar"/>
          <w:rFonts w:ascii="Arial" w:hAnsi="Arial" w:cs="Arial"/>
        </w:rPr>
        <w:t xml:space="preserve">nterprises are struggling to assess their cybersecurity maturity and identify their </w:t>
      </w:r>
      <w:hyperlink r:id="rId12" w:tgtFrame="_blank" w:history="1">
        <w:r w:rsidR="00483970" w:rsidRPr="006B22F8">
          <w:rPr>
            <w:rStyle w:val="BodyTextChar"/>
            <w:rFonts w:ascii="Arial" w:hAnsi="Arial" w:cs="Arial"/>
          </w:rPr>
          <w:t>security gaps</w:t>
        </w:r>
      </w:hyperlink>
      <w:r w:rsidR="00483970" w:rsidRPr="006B22F8">
        <w:rPr>
          <w:rStyle w:val="BodyTextChar"/>
          <w:rFonts w:ascii="Arial" w:hAnsi="Arial" w:cs="Arial"/>
        </w:rPr>
        <w:t xml:space="preserve">, while meeting critical obligations to comply with </w:t>
      </w:r>
      <w:hyperlink r:id="rId13" w:tgtFrame="_blank" w:history="1">
        <w:r w:rsidR="00483970" w:rsidRPr="006B22F8">
          <w:rPr>
            <w:rStyle w:val="BodyTextChar"/>
            <w:rFonts w:ascii="Arial" w:hAnsi="Arial" w:cs="Arial"/>
          </w:rPr>
          <w:t>cybersecurity regulations</w:t>
        </w:r>
      </w:hyperlink>
      <w:r w:rsidR="00483970" w:rsidRPr="006B22F8">
        <w:rPr>
          <w:rStyle w:val="BodyTextChar"/>
          <w:rFonts w:ascii="Arial" w:hAnsi="Arial" w:cs="Arial"/>
        </w:rPr>
        <w:t xml:space="preserve">. Cybersecurity </w:t>
      </w:r>
      <w:r w:rsidR="00FF4214" w:rsidRPr="006B22F8">
        <w:rPr>
          <w:rStyle w:val="BodyTextChar"/>
          <w:rFonts w:ascii="Arial" w:hAnsi="Arial" w:cs="Arial"/>
        </w:rPr>
        <w:t>F</w:t>
      </w:r>
      <w:r w:rsidR="00483970" w:rsidRPr="006B22F8">
        <w:rPr>
          <w:rStyle w:val="BodyTextChar"/>
          <w:rFonts w:ascii="Arial" w:hAnsi="Arial" w:cs="Arial"/>
        </w:rPr>
        <w:t>rameworks</w:t>
      </w:r>
      <w:r w:rsidR="00201583" w:rsidRPr="006B22F8">
        <w:rPr>
          <w:rStyle w:val="BodyTextChar"/>
          <w:rFonts w:ascii="Arial" w:hAnsi="Arial" w:cs="Arial"/>
        </w:rPr>
        <w:t xml:space="preserve"> (CSFs)</w:t>
      </w:r>
      <w:r w:rsidR="00DB019D" w:rsidRPr="006B22F8">
        <w:rPr>
          <w:rStyle w:val="BodyTextChar"/>
          <w:rFonts w:ascii="Arial" w:hAnsi="Arial" w:cs="Arial"/>
        </w:rPr>
        <w:t>,</w:t>
      </w:r>
      <w:r w:rsidR="00483970" w:rsidRPr="006B22F8">
        <w:rPr>
          <w:rStyle w:val="BodyTextChar"/>
          <w:rFonts w:ascii="Arial" w:hAnsi="Arial" w:cs="Arial"/>
        </w:rPr>
        <w:t xml:space="preserve"> such as the NIST Cybersecurity Framework </w:t>
      </w:r>
      <w:r w:rsidR="00201583" w:rsidRPr="006B22F8">
        <w:rPr>
          <w:rStyle w:val="BodyTextChar"/>
          <w:rFonts w:ascii="Arial" w:hAnsi="Arial" w:cs="Arial"/>
        </w:rPr>
        <w:t xml:space="preserve">and </w:t>
      </w:r>
      <w:hyperlink r:id="rId14" w:tgtFrame="_blank" w:history="1">
        <w:r w:rsidR="00483970" w:rsidRPr="006B22F8">
          <w:rPr>
            <w:rStyle w:val="BodyTextChar"/>
            <w:rFonts w:ascii="Arial" w:hAnsi="Arial" w:cs="Arial"/>
          </w:rPr>
          <w:t>International Organization for Standardization (ISO)</w:t>
        </w:r>
      </w:hyperlink>
      <w:r w:rsidR="00483970" w:rsidRPr="006B22F8">
        <w:rPr>
          <w:rStyle w:val="BodyTextChar"/>
          <w:rFonts w:ascii="Arial" w:hAnsi="Arial" w:cs="Arial"/>
        </w:rPr>
        <w:t xml:space="preserve"> certifications</w:t>
      </w:r>
      <w:r w:rsidR="00DB019D" w:rsidRPr="006B22F8">
        <w:rPr>
          <w:rStyle w:val="BodyTextChar"/>
          <w:rFonts w:ascii="Arial" w:hAnsi="Arial" w:cs="Arial"/>
        </w:rPr>
        <w:t>—</w:t>
      </w:r>
      <w:r w:rsidR="00483970" w:rsidRPr="006B22F8">
        <w:rPr>
          <w:rStyle w:val="BodyTextChar"/>
          <w:rFonts w:ascii="Arial" w:hAnsi="Arial" w:cs="Arial"/>
        </w:rPr>
        <w:t>ISO 27001 and ISO 27002</w:t>
      </w:r>
      <w:r w:rsidR="00F45CDD" w:rsidRPr="006B22F8">
        <w:rPr>
          <w:rStyle w:val="BodyTextChar"/>
          <w:rFonts w:ascii="Arial" w:hAnsi="Arial" w:cs="Arial"/>
        </w:rPr>
        <w:t xml:space="preserve"> and many more</w:t>
      </w:r>
      <w:r w:rsidR="00DB019D" w:rsidRPr="006B22F8">
        <w:rPr>
          <w:rStyle w:val="BodyTextChar"/>
          <w:rFonts w:ascii="Arial" w:hAnsi="Arial" w:cs="Arial"/>
        </w:rPr>
        <w:t>—</w:t>
      </w:r>
      <w:r w:rsidR="00483970" w:rsidRPr="006B22F8">
        <w:rPr>
          <w:rStyle w:val="BodyTextChar"/>
          <w:rFonts w:ascii="Arial" w:hAnsi="Arial" w:cs="Arial"/>
        </w:rPr>
        <w:t xml:space="preserve">are playing an increasingly </w:t>
      </w:r>
      <w:r w:rsidR="00201583" w:rsidRPr="006B22F8">
        <w:rPr>
          <w:rStyle w:val="BodyTextChar"/>
          <w:rFonts w:ascii="Arial" w:hAnsi="Arial" w:cs="Arial"/>
        </w:rPr>
        <w:t>important</w:t>
      </w:r>
      <w:r w:rsidR="00483970" w:rsidRPr="006B22F8">
        <w:rPr>
          <w:rStyle w:val="BodyTextChar"/>
          <w:rFonts w:ascii="Arial" w:hAnsi="Arial" w:cs="Arial"/>
        </w:rPr>
        <w:t xml:space="preserve"> role</w:t>
      </w:r>
      <w:r w:rsidR="00201583" w:rsidRPr="006B22F8">
        <w:rPr>
          <w:rStyle w:val="BodyTextChar"/>
          <w:rFonts w:ascii="Arial" w:hAnsi="Arial" w:cs="Arial"/>
        </w:rPr>
        <w:t>.</w:t>
      </w:r>
      <w:r w:rsidR="00483970" w:rsidRPr="006B22F8">
        <w:rPr>
          <w:rStyle w:val="BodyTextChar"/>
          <w:rFonts w:ascii="Arial" w:hAnsi="Arial" w:cs="Arial"/>
        </w:rPr>
        <w:t xml:space="preserve"> </w:t>
      </w:r>
      <w:r w:rsidR="00201583" w:rsidRPr="006B22F8">
        <w:rPr>
          <w:rStyle w:val="BodyTextChar"/>
          <w:rFonts w:ascii="Arial" w:hAnsi="Arial" w:cs="Arial"/>
        </w:rPr>
        <w:t>These frameworks</w:t>
      </w:r>
      <w:r w:rsidR="00483970" w:rsidRPr="006B22F8">
        <w:rPr>
          <w:rStyle w:val="BodyTextChar"/>
          <w:rFonts w:ascii="Arial" w:hAnsi="Arial" w:cs="Arial"/>
        </w:rPr>
        <w:t xml:space="preserve"> provide a common language and set of standards for security leaders to understand their </w:t>
      </w:r>
      <w:r w:rsidR="00201583" w:rsidRPr="006B22F8">
        <w:rPr>
          <w:rStyle w:val="BodyTextChar"/>
          <w:rFonts w:ascii="Arial" w:hAnsi="Arial" w:cs="Arial"/>
        </w:rPr>
        <w:t xml:space="preserve">company’s </w:t>
      </w:r>
      <w:r w:rsidR="00483970" w:rsidRPr="006B22F8">
        <w:rPr>
          <w:rStyle w:val="BodyTextChar"/>
          <w:rFonts w:ascii="Arial" w:hAnsi="Arial" w:cs="Arial"/>
        </w:rPr>
        <w:t>risk profile, and those of their vendors</w:t>
      </w:r>
      <w:r w:rsidR="00DB019D" w:rsidRPr="006B22F8">
        <w:rPr>
          <w:rStyle w:val="BodyTextChar"/>
          <w:rFonts w:ascii="Arial" w:hAnsi="Arial" w:cs="Arial"/>
        </w:rPr>
        <w:t>,</w:t>
      </w:r>
      <w:r w:rsidR="00483970" w:rsidRPr="006B22F8">
        <w:rPr>
          <w:rStyle w:val="BodyTextChar"/>
          <w:rFonts w:ascii="Arial" w:hAnsi="Arial" w:cs="Arial"/>
        </w:rPr>
        <w:t xml:space="preserve"> </w:t>
      </w:r>
      <w:r w:rsidR="00DB019D" w:rsidRPr="006B22F8">
        <w:rPr>
          <w:rStyle w:val="BodyTextChar"/>
          <w:rFonts w:ascii="Arial" w:hAnsi="Arial" w:cs="Arial"/>
        </w:rPr>
        <w:t>as well</w:t>
      </w:r>
      <w:r w:rsidR="00483970" w:rsidRPr="006B22F8">
        <w:rPr>
          <w:rStyle w:val="BodyTextChar"/>
          <w:rFonts w:ascii="Arial" w:hAnsi="Arial" w:cs="Arial"/>
        </w:rPr>
        <w:t xml:space="preserve">. </w:t>
      </w:r>
      <w:r w:rsidR="00C529D3" w:rsidRPr="006B22F8">
        <w:rPr>
          <w:rStyle w:val="BodyTextChar"/>
          <w:rFonts w:ascii="Arial" w:hAnsi="Arial" w:cs="Arial"/>
        </w:rPr>
        <w:t>This is especially true</w:t>
      </w:r>
      <w:r w:rsidR="008F4465" w:rsidRPr="006B22F8">
        <w:rPr>
          <w:rStyle w:val="BodyTextChar"/>
          <w:rFonts w:ascii="Arial" w:hAnsi="Arial" w:cs="Arial"/>
        </w:rPr>
        <w:t xml:space="preserve"> for</w:t>
      </w:r>
      <w:r w:rsidR="004F13A6" w:rsidRPr="006B22F8">
        <w:rPr>
          <w:rStyle w:val="BodyTextChar"/>
          <w:rFonts w:ascii="Arial" w:hAnsi="Arial" w:cs="Arial"/>
        </w:rPr>
        <w:t xml:space="preserve"> governments</w:t>
      </w:r>
      <w:r w:rsidR="00C842BE" w:rsidRPr="006B22F8">
        <w:rPr>
          <w:rStyle w:val="BodyTextChar"/>
          <w:rFonts w:ascii="Arial" w:hAnsi="Arial" w:cs="Arial"/>
        </w:rPr>
        <w:t>, public sector agencies</w:t>
      </w:r>
      <w:r w:rsidR="00E5349B">
        <w:rPr>
          <w:rStyle w:val="BodyTextChar"/>
          <w:rFonts w:ascii="Arial" w:hAnsi="Arial" w:cs="Arial"/>
        </w:rPr>
        <w:t>,</w:t>
      </w:r>
      <w:r w:rsidR="00C842BE" w:rsidRPr="006B22F8">
        <w:rPr>
          <w:rStyle w:val="BodyTextChar"/>
          <w:rFonts w:ascii="Arial" w:hAnsi="Arial" w:cs="Arial"/>
        </w:rPr>
        <w:t xml:space="preserve"> </w:t>
      </w:r>
      <w:r w:rsidR="004F13A6" w:rsidRPr="006B22F8">
        <w:rPr>
          <w:rStyle w:val="BodyTextChar"/>
          <w:rFonts w:ascii="Arial" w:hAnsi="Arial" w:cs="Arial"/>
        </w:rPr>
        <w:t xml:space="preserve">and </w:t>
      </w:r>
      <w:r w:rsidR="00CB0491" w:rsidRPr="006B22F8">
        <w:rPr>
          <w:rStyle w:val="BodyTextChar"/>
          <w:rFonts w:ascii="Arial" w:hAnsi="Arial" w:cs="Arial"/>
        </w:rPr>
        <w:t>organizations operat</w:t>
      </w:r>
      <w:r w:rsidR="00C842BE" w:rsidRPr="006B22F8">
        <w:rPr>
          <w:rStyle w:val="BodyTextChar"/>
          <w:rFonts w:ascii="Arial" w:hAnsi="Arial" w:cs="Arial"/>
        </w:rPr>
        <w:t>ing</w:t>
      </w:r>
      <w:r w:rsidR="00CB0491" w:rsidRPr="006B22F8">
        <w:rPr>
          <w:rStyle w:val="BodyTextChar"/>
          <w:rFonts w:ascii="Arial" w:hAnsi="Arial" w:cs="Arial"/>
        </w:rPr>
        <w:t xml:space="preserve"> in critical infrastructure market sectors</w:t>
      </w:r>
      <w:r w:rsidR="00E5349B">
        <w:rPr>
          <w:rStyle w:val="BodyTextChar"/>
          <w:rFonts w:ascii="Arial" w:hAnsi="Arial" w:cs="Arial"/>
        </w:rPr>
        <w:t>,</w:t>
      </w:r>
      <w:r w:rsidR="00CB0491" w:rsidRPr="006B22F8">
        <w:rPr>
          <w:rStyle w:val="BodyTextChar"/>
          <w:rFonts w:ascii="Arial" w:hAnsi="Arial" w:cs="Arial"/>
        </w:rPr>
        <w:t xml:space="preserve"> </w:t>
      </w:r>
      <w:r w:rsidR="00E052A9" w:rsidRPr="006B22F8">
        <w:rPr>
          <w:rStyle w:val="BodyTextChar"/>
          <w:rFonts w:ascii="Arial" w:hAnsi="Arial" w:cs="Arial"/>
        </w:rPr>
        <w:t xml:space="preserve">who </w:t>
      </w:r>
      <w:r w:rsidR="00CB0491" w:rsidRPr="006B22F8">
        <w:rPr>
          <w:rStyle w:val="BodyTextChar"/>
          <w:rFonts w:ascii="Arial" w:hAnsi="Arial" w:cs="Arial"/>
        </w:rPr>
        <w:t xml:space="preserve">require verifiable cyber assurance and zero-trust assurance. </w:t>
      </w:r>
    </w:p>
    <w:p w14:paraId="0517B254" w14:textId="77777777" w:rsidR="00277746" w:rsidRDefault="00277746" w:rsidP="00D61DE7">
      <w:pPr>
        <w:rPr>
          <w:rStyle w:val="BodyTextChar"/>
          <w:rFonts w:ascii="Arial" w:hAnsi="Arial" w:cs="Arial"/>
        </w:rPr>
      </w:pPr>
    </w:p>
    <w:p w14:paraId="03DBEAA5" w14:textId="01F8B1F4" w:rsidR="007252A3" w:rsidRPr="006B22F8" w:rsidRDefault="00277746" w:rsidP="00D61DE7">
      <w:pPr>
        <w:rPr>
          <w:rStyle w:val="BodyTextChar"/>
          <w:rFonts w:ascii="Arial" w:hAnsi="Arial" w:cs="Arial"/>
        </w:rPr>
      </w:pPr>
      <w:r>
        <w:rPr>
          <w:rStyle w:val="BodyTextChar"/>
          <w:rFonts w:ascii="Arial" w:hAnsi="Arial" w:cs="Arial"/>
        </w:rPr>
        <w:t>Frameworks</w:t>
      </w:r>
      <w:r w:rsidR="00E5349B">
        <w:rPr>
          <w:rStyle w:val="BodyTextChar"/>
          <w:rFonts w:ascii="Arial" w:hAnsi="Arial" w:cs="Arial"/>
        </w:rPr>
        <w:t xml:space="preserve"> are</w:t>
      </w:r>
      <w:r w:rsidR="00CB0491" w:rsidRPr="006B22F8">
        <w:rPr>
          <w:rStyle w:val="BodyTextChar"/>
          <w:rFonts w:ascii="Arial" w:hAnsi="Arial" w:cs="Arial"/>
        </w:rPr>
        <w:t xml:space="preserve"> </w:t>
      </w:r>
      <w:r w:rsidR="00E5349B">
        <w:rPr>
          <w:rStyle w:val="BodyTextChar"/>
          <w:rFonts w:ascii="Arial" w:hAnsi="Arial" w:cs="Arial"/>
        </w:rPr>
        <w:t>needed</w:t>
      </w:r>
      <w:r w:rsidR="00E5349B" w:rsidRPr="006B22F8">
        <w:rPr>
          <w:rStyle w:val="BodyTextChar"/>
          <w:rFonts w:ascii="Arial" w:hAnsi="Arial" w:cs="Arial"/>
        </w:rPr>
        <w:t xml:space="preserve"> </w:t>
      </w:r>
      <w:r w:rsidR="00CB0491" w:rsidRPr="006B22F8">
        <w:rPr>
          <w:rStyle w:val="BodyTextChar"/>
          <w:rFonts w:ascii="Arial" w:hAnsi="Arial" w:cs="Arial"/>
        </w:rPr>
        <w:t>to ensure the organization complies with the evolving and emerging security</w:t>
      </w:r>
      <w:r w:rsidR="00E64ADE" w:rsidRPr="006B22F8">
        <w:rPr>
          <w:rStyle w:val="BodyTextChar"/>
          <w:rFonts w:ascii="Arial" w:hAnsi="Arial" w:cs="Arial"/>
        </w:rPr>
        <w:t>, governance</w:t>
      </w:r>
      <w:r w:rsidR="00E5349B">
        <w:rPr>
          <w:rStyle w:val="BodyTextChar"/>
          <w:rFonts w:ascii="Arial" w:hAnsi="Arial" w:cs="Arial"/>
        </w:rPr>
        <w:t>,</w:t>
      </w:r>
      <w:r w:rsidR="00CB0491" w:rsidRPr="006B22F8">
        <w:rPr>
          <w:rStyle w:val="BodyTextChar"/>
          <w:rFonts w:ascii="Arial" w:hAnsi="Arial" w:cs="Arial"/>
        </w:rPr>
        <w:t xml:space="preserve"> and privacy regulations</w:t>
      </w:r>
      <w:r w:rsidR="00921201" w:rsidRPr="006B22F8">
        <w:rPr>
          <w:rStyle w:val="BodyTextChar"/>
          <w:rFonts w:ascii="Arial" w:hAnsi="Arial" w:cs="Arial"/>
        </w:rPr>
        <w:t xml:space="preserve"> and</w:t>
      </w:r>
      <w:r w:rsidR="00E5349B">
        <w:rPr>
          <w:rStyle w:val="BodyTextChar"/>
          <w:rFonts w:ascii="Arial" w:hAnsi="Arial" w:cs="Arial"/>
        </w:rPr>
        <w:t>,</w:t>
      </w:r>
      <w:r w:rsidR="00921201" w:rsidRPr="006B22F8">
        <w:rPr>
          <w:rStyle w:val="BodyTextChar"/>
          <w:rFonts w:ascii="Arial" w:hAnsi="Arial" w:cs="Arial"/>
        </w:rPr>
        <w:t xml:space="preserve"> importantly</w:t>
      </w:r>
      <w:r w:rsidR="00E5349B">
        <w:rPr>
          <w:rStyle w:val="BodyTextChar"/>
          <w:rFonts w:ascii="Arial" w:hAnsi="Arial" w:cs="Arial"/>
        </w:rPr>
        <w:t>,</w:t>
      </w:r>
      <w:r w:rsidR="00921201" w:rsidRPr="006B22F8">
        <w:rPr>
          <w:rStyle w:val="BodyTextChar"/>
          <w:rFonts w:ascii="Arial" w:hAnsi="Arial" w:cs="Arial"/>
        </w:rPr>
        <w:t xml:space="preserve"> to apply lessons learned from major </w:t>
      </w:r>
      <w:r w:rsidR="00337B8D" w:rsidRPr="006B22F8">
        <w:rPr>
          <w:rStyle w:val="BodyTextChar"/>
          <w:rFonts w:ascii="Arial" w:hAnsi="Arial" w:cs="Arial"/>
        </w:rPr>
        <w:t>cyber incidents</w:t>
      </w:r>
      <w:r w:rsidR="003A6E97" w:rsidRPr="006B22F8">
        <w:rPr>
          <w:rStyle w:val="BodyTextChar"/>
          <w:rFonts w:ascii="Arial" w:hAnsi="Arial" w:cs="Arial"/>
        </w:rPr>
        <w:t xml:space="preserve">. </w:t>
      </w:r>
      <w:r w:rsidR="003219B6" w:rsidRPr="006B22F8">
        <w:rPr>
          <w:rStyle w:val="BodyTextChar"/>
          <w:rFonts w:ascii="Arial" w:hAnsi="Arial" w:cs="Arial"/>
        </w:rPr>
        <w:t xml:space="preserve">Protecting national security for </w:t>
      </w:r>
      <w:r w:rsidR="00B43407" w:rsidRPr="006B22F8">
        <w:rPr>
          <w:rStyle w:val="BodyTextChar"/>
          <w:rFonts w:ascii="Arial" w:hAnsi="Arial" w:cs="Arial"/>
        </w:rPr>
        <w:t>many governments</w:t>
      </w:r>
      <w:r w:rsidR="0096139F" w:rsidRPr="006B22F8">
        <w:rPr>
          <w:rStyle w:val="BodyTextChar"/>
          <w:rFonts w:ascii="Arial" w:hAnsi="Arial" w:cs="Arial"/>
        </w:rPr>
        <w:t xml:space="preserve"> around the world now </w:t>
      </w:r>
      <w:r w:rsidR="00853EA8" w:rsidRPr="006B22F8">
        <w:rPr>
          <w:rStyle w:val="BodyTextChar"/>
          <w:rFonts w:ascii="Arial" w:hAnsi="Arial" w:cs="Arial"/>
        </w:rPr>
        <w:t xml:space="preserve">requires </w:t>
      </w:r>
      <w:r w:rsidR="00B45ECC" w:rsidRPr="006B22F8">
        <w:rPr>
          <w:rStyle w:val="BodyTextChar"/>
          <w:rFonts w:ascii="Arial" w:hAnsi="Arial" w:cs="Arial"/>
        </w:rPr>
        <w:t>g</w:t>
      </w:r>
      <w:r w:rsidR="007252A3" w:rsidRPr="006B22F8">
        <w:rPr>
          <w:rStyle w:val="BodyTextChar"/>
          <w:rFonts w:ascii="Arial" w:hAnsi="Arial" w:cs="Arial"/>
        </w:rPr>
        <w:t>overnment</w:t>
      </w:r>
      <w:r w:rsidR="003E176C" w:rsidRPr="006B22F8">
        <w:rPr>
          <w:rStyle w:val="BodyTextChar"/>
          <w:rFonts w:ascii="Arial" w:hAnsi="Arial" w:cs="Arial"/>
        </w:rPr>
        <w:t xml:space="preserve"> entities and agencies </w:t>
      </w:r>
      <w:r w:rsidR="007252A3" w:rsidRPr="006B22F8">
        <w:rPr>
          <w:rStyle w:val="BodyTextChar"/>
          <w:rFonts w:ascii="Arial" w:hAnsi="Arial" w:cs="Arial"/>
        </w:rPr>
        <w:t>to partner with the private sector</w:t>
      </w:r>
      <w:r w:rsidR="005F3DF7" w:rsidRPr="006B22F8">
        <w:rPr>
          <w:rStyle w:val="BodyTextChar"/>
          <w:rFonts w:ascii="Arial" w:hAnsi="Arial" w:cs="Arial"/>
        </w:rPr>
        <w:t>, and t</w:t>
      </w:r>
      <w:r w:rsidR="00654B32" w:rsidRPr="006B22F8">
        <w:rPr>
          <w:rStyle w:val="BodyTextChar"/>
          <w:rFonts w:ascii="Arial" w:hAnsi="Arial" w:cs="Arial"/>
        </w:rPr>
        <w:t>ogether they</w:t>
      </w:r>
      <w:r w:rsidR="007252A3" w:rsidRPr="006B22F8">
        <w:rPr>
          <w:rStyle w:val="BodyTextChar"/>
          <w:rFonts w:ascii="Arial" w:hAnsi="Arial" w:cs="Arial"/>
        </w:rPr>
        <w:t xml:space="preserve"> must adapt to the continuously changing threat environment, ensur</w:t>
      </w:r>
      <w:r w:rsidR="00E5349B">
        <w:rPr>
          <w:rStyle w:val="BodyTextChar"/>
          <w:rFonts w:ascii="Arial" w:hAnsi="Arial" w:cs="Arial"/>
        </w:rPr>
        <w:t>ing</w:t>
      </w:r>
      <w:r w:rsidR="007252A3" w:rsidRPr="006B22F8">
        <w:rPr>
          <w:rStyle w:val="BodyTextChar"/>
          <w:rFonts w:ascii="Arial" w:hAnsi="Arial" w:cs="Arial"/>
        </w:rPr>
        <w:t xml:space="preserve"> </w:t>
      </w:r>
      <w:r w:rsidR="001D7106" w:rsidRPr="006B22F8">
        <w:rPr>
          <w:rStyle w:val="BodyTextChar"/>
          <w:rFonts w:ascii="Arial" w:hAnsi="Arial" w:cs="Arial"/>
        </w:rPr>
        <w:t xml:space="preserve">that </w:t>
      </w:r>
      <w:r w:rsidR="000C7236" w:rsidRPr="006B22F8">
        <w:rPr>
          <w:rStyle w:val="BodyTextChar"/>
          <w:rFonts w:ascii="Arial" w:hAnsi="Arial" w:cs="Arial"/>
        </w:rPr>
        <w:t xml:space="preserve">critical infrastructure and technology solutions </w:t>
      </w:r>
      <w:r w:rsidR="007252A3" w:rsidRPr="006B22F8">
        <w:rPr>
          <w:rStyle w:val="BodyTextChar"/>
          <w:rFonts w:ascii="Arial" w:hAnsi="Arial" w:cs="Arial"/>
        </w:rPr>
        <w:t>are built and operate</w:t>
      </w:r>
      <w:r w:rsidR="000C7236" w:rsidRPr="006B22F8">
        <w:rPr>
          <w:rStyle w:val="BodyTextChar"/>
          <w:rFonts w:ascii="Arial" w:hAnsi="Arial" w:cs="Arial"/>
        </w:rPr>
        <w:t xml:space="preserve">d </w:t>
      </w:r>
      <w:r w:rsidR="007252A3" w:rsidRPr="006B22F8">
        <w:rPr>
          <w:rStyle w:val="BodyTextChar"/>
          <w:rFonts w:ascii="Arial" w:hAnsi="Arial" w:cs="Arial"/>
        </w:rPr>
        <w:t>securely</w:t>
      </w:r>
      <w:r w:rsidR="001603D2" w:rsidRPr="006B22F8">
        <w:rPr>
          <w:rStyle w:val="BodyTextChar"/>
          <w:rFonts w:ascii="Arial" w:hAnsi="Arial" w:cs="Arial"/>
        </w:rPr>
        <w:t>.</w:t>
      </w:r>
    </w:p>
    <w:p w14:paraId="25292A9C" w14:textId="77777777" w:rsidR="00CB0491" w:rsidRPr="006B22F8" w:rsidRDefault="00CB0491" w:rsidP="00D61DE7">
      <w:pPr>
        <w:rPr>
          <w:rStyle w:val="BodyTextChar"/>
          <w:rFonts w:ascii="Arial" w:hAnsi="Arial" w:cs="Arial"/>
        </w:rPr>
      </w:pPr>
    </w:p>
    <w:p w14:paraId="6ADBD478" w14:textId="01E51EBE" w:rsidR="00551BB5" w:rsidRPr="006B22F8" w:rsidRDefault="00483970" w:rsidP="00D61DE7">
      <w:pPr>
        <w:rPr>
          <w:rStyle w:val="BodyTextChar"/>
          <w:rFonts w:ascii="Arial" w:hAnsi="Arial" w:cs="Arial"/>
        </w:rPr>
      </w:pPr>
      <w:r w:rsidRPr="006B22F8">
        <w:rPr>
          <w:rStyle w:val="BodyTextChar"/>
          <w:rFonts w:ascii="Arial" w:hAnsi="Arial" w:cs="Arial"/>
        </w:rPr>
        <w:t>With a CSF in place</w:t>
      </w:r>
      <w:r w:rsidR="00DB019D" w:rsidRPr="006B22F8">
        <w:rPr>
          <w:rStyle w:val="BodyTextChar"/>
          <w:rFonts w:ascii="Arial" w:hAnsi="Arial" w:cs="Arial"/>
        </w:rPr>
        <w:t>,</w:t>
      </w:r>
      <w:r w:rsidRPr="006B22F8">
        <w:rPr>
          <w:rStyle w:val="BodyTextChar"/>
          <w:rFonts w:ascii="Arial" w:hAnsi="Arial" w:cs="Arial"/>
        </w:rPr>
        <w:t xml:space="preserve"> it becomes much easier to define the processes and procedures that your organization must </w:t>
      </w:r>
      <w:r w:rsidR="00201583" w:rsidRPr="006B22F8">
        <w:rPr>
          <w:rStyle w:val="BodyTextChar"/>
          <w:rFonts w:ascii="Arial" w:hAnsi="Arial" w:cs="Arial"/>
        </w:rPr>
        <w:t xml:space="preserve">have </w:t>
      </w:r>
      <w:r w:rsidRPr="006B22F8">
        <w:rPr>
          <w:rStyle w:val="BodyTextChar"/>
          <w:rFonts w:ascii="Arial" w:hAnsi="Arial" w:cs="Arial"/>
        </w:rPr>
        <w:t>to assess, monitor, and mitigate cybersecurity risk</w:t>
      </w:r>
      <w:r w:rsidR="00201583" w:rsidRPr="006B22F8">
        <w:rPr>
          <w:rStyle w:val="BodyTextChar"/>
          <w:rFonts w:ascii="Arial" w:hAnsi="Arial" w:cs="Arial"/>
        </w:rPr>
        <w:t xml:space="preserve">. It </w:t>
      </w:r>
      <w:r w:rsidR="00201583" w:rsidRPr="006B22F8">
        <w:rPr>
          <w:rStyle w:val="BodyTextChar"/>
          <w:rFonts w:ascii="Arial" w:hAnsi="Arial" w:cs="Arial"/>
        </w:rPr>
        <w:lastRenderedPageBreak/>
        <w:t>also outlines</w:t>
      </w:r>
      <w:r w:rsidRPr="006B22F8">
        <w:rPr>
          <w:rStyle w:val="BodyTextChar"/>
          <w:rFonts w:ascii="Arial" w:hAnsi="Arial" w:cs="Arial"/>
        </w:rPr>
        <w:t xml:space="preserve"> a structured approach to applying best practices when determining where to focus time, develop talent, and build roadmaps for resources and budgets </w:t>
      </w:r>
      <w:r w:rsidR="00DB019D" w:rsidRPr="006B22F8">
        <w:rPr>
          <w:rStyle w:val="BodyTextChar"/>
          <w:rFonts w:ascii="Arial" w:hAnsi="Arial" w:cs="Arial"/>
        </w:rPr>
        <w:t xml:space="preserve">to </w:t>
      </w:r>
      <w:r w:rsidR="00201583" w:rsidRPr="006B22F8">
        <w:rPr>
          <w:rStyle w:val="BodyTextChar"/>
          <w:rFonts w:ascii="Arial" w:hAnsi="Arial" w:cs="Arial"/>
        </w:rPr>
        <w:t>develop a</w:t>
      </w:r>
      <w:r w:rsidR="00DB019D" w:rsidRPr="006B22F8">
        <w:rPr>
          <w:rStyle w:val="BodyTextChar"/>
          <w:rFonts w:ascii="Arial" w:hAnsi="Arial" w:cs="Arial"/>
        </w:rPr>
        <w:t xml:space="preserve"> </w:t>
      </w:r>
      <w:r w:rsidRPr="006B22F8">
        <w:rPr>
          <w:rStyle w:val="BodyTextChar"/>
          <w:rFonts w:ascii="Arial" w:hAnsi="Arial" w:cs="Arial"/>
        </w:rPr>
        <w:t>comprehensive cybersecurity protection</w:t>
      </w:r>
      <w:r w:rsidR="00201583" w:rsidRPr="006B22F8">
        <w:rPr>
          <w:rStyle w:val="BodyTextChar"/>
          <w:rFonts w:ascii="Arial" w:hAnsi="Arial" w:cs="Arial"/>
        </w:rPr>
        <w:t xml:space="preserve"> plan</w:t>
      </w:r>
      <w:r w:rsidRPr="006B22F8">
        <w:rPr>
          <w:rStyle w:val="BodyTextChar"/>
          <w:rFonts w:ascii="Arial" w:hAnsi="Arial" w:cs="Arial"/>
        </w:rPr>
        <w:t xml:space="preserve">. </w:t>
      </w:r>
      <w:r w:rsidR="00201583" w:rsidRPr="006B22F8">
        <w:rPr>
          <w:rStyle w:val="BodyTextChar"/>
          <w:rFonts w:ascii="Arial" w:hAnsi="Arial" w:cs="Arial"/>
        </w:rPr>
        <w:t>Additionally, such</w:t>
      </w:r>
      <w:r w:rsidRPr="006B22F8">
        <w:rPr>
          <w:rStyle w:val="BodyTextChar"/>
          <w:rFonts w:ascii="Arial" w:hAnsi="Arial" w:cs="Arial"/>
        </w:rPr>
        <w:t xml:space="preserve"> framework</w:t>
      </w:r>
      <w:r w:rsidR="00201583" w:rsidRPr="006B22F8">
        <w:rPr>
          <w:rStyle w:val="BodyTextChar"/>
          <w:rFonts w:ascii="Arial" w:hAnsi="Arial" w:cs="Arial"/>
        </w:rPr>
        <w:t>s</w:t>
      </w:r>
      <w:r w:rsidRPr="006B22F8">
        <w:rPr>
          <w:rStyle w:val="BodyTextChar"/>
          <w:rFonts w:ascii="Arial" w:hAnsi="Arial" w:cs="Arial"/>
        </w:rPr>
        <w:t xml:space="preserve"> </w:t>
      </w:r>
      <w:r w:rsidR="00201583" w:rsidRPr="006B22F8">
        <w:rPr>
          <w:rStyle w:val="BodyTextChar"/>
          <w:rFonts w:ascii="Arial" w:hAnsi="Arial" w:cs="Arial"/>
        </w:rPr>
        <w:t>provide</w:t>
      </w:r>
      <w:r w:rsidRPr="006B22F8">
        <w:rPr>
          <w:rStyle w:val="BodyTextChar"/>
          <w:rFonts w:ascii="Arial" w:hAnsi="Arial" w:cs="Arial"/>
        </w:rPr>
        <w:t xml:space="preserve"> a benchmark against which your organization can measure the effectiveness of </w:t>
      </w:r>
      <w:r w:rsidR="00201583" w:rsidRPr="006B22F8">
        <w:rPr>
          <w:rStyle w:val="BodyTextChar"/>
          <w:rFonts w:ascii="Arial" w:hAnsi="Arial" w:cs="Arial"/>
        </w:rPr>
        <w:t>its</w:t>
      </w:r>
      <w:r w:rsidRPr="006B22F8">
        <w:rPr>
          <w:rStyle w:val="BodyTextChar"/>
          <w:rFonts w:ascii="Arial" w:hAnsi="Arial" w:cs="Arial"/>
        </w:rPr>
        <w:t xml:space="preserve"> security investments and </w:t>
      </w:r>
      <w:r w:rsidR="00056F89" w:rsidRPr="006B22F8">
        <w:rPr>
          <w:rStyle w:val="BodyTextChar"/>
          <w:rFonts w:ascii="Arial" w:hAnsi="Arial" w:cs="Arial"/>
        </w:rPr>
        <w:t xml:space="preserve">the success of its </w:t>
      </w:r>
      <w:r w:rsidRPr="006B22F8">
        <w:rPr>
          <w:rStyle w:val="BodyTextChar"/>
          <w:rFonts w:ascii="Arial" w:hAnsi="Arial" w:cs="Arial"/>
        </w:rPr>
        <w:t>efforts.</w:t>
      </w:r>
    </w:p>
    <w:p w14:paraId="31321A66" w14:textId="6A2B87C7" w:rsidR="00FA6C59" w:rsidRPr="006B22F8" w:rsidRDefault="00FA6C59" w:rsidP="00064083">
      <w:pPr>
        <w:rPr>
          <w:rFonts w:ascii="Arial" w:hAnsi="Arial" w:cs="Arial"/>
        </w:rPr>
      </w:pPr>
    </w:p>
    <w:p w14:paraId="45E27342" w14:textId="7A919940" w:rsidR="00255B3C" w:rsidRPr="006B22F8" w:rsidRDefault="003408B5" w:rsidP="00255B3C">
      <w:pPr>
        <w:pStyle w:val="Heading1"/>
        <w:rPr>
          <w:rFonts w:ascii="Arial" w:hAnsi="Arial" w:cs="Arial"/>
        </w:rPr>
      </w:pPr>
      <w:bookmarkStart w:id="20" w:name="_Toc115884011"/>
      <w:r w:rsidRPr="006B22F8">
        <w:rPr>
          <w:rFonts w:ascii="Arial" w:hAnsi="Arial" w:cs="Arial"/>
        </w:rPr>
        <w:t>The perimeter is gone</w:t>
      </w:r>
      <w:bookmarkEnd w:id="20"/>
    </w:p>
    <w:p w14:paraId="2FF42388" w14:textId="191827AA" w:rsidR="006D4BA8" w:rsidRPr="006B22F8" w:rsidRDefault="006D4BA8" w:rsidP="006D4BA8">
      <w:pPr>
        <w:rPr>
          <w:rStyle w:val="BodyTextChar"/>
          <w:rFonts w:ascii="Arial" w:hAnsi="Arial" w:cs="Arial"/>
        </w:rPr>
      </w:pPr>
      <w:r w:rsidRPr="006B22F8">
        <w:rPr>
          <w:rStyle w:val="BodyTextChar"/>
          <w:rFonts w:ascii="Arial" w:hAnsi="Arial" w:cs="Arial"/>
        </w:rPr>
        <w:t>With digital assets everywhere, the days of an easy-to-secure perimeter have virtually disappeared. We find ourselves in varying stages of maturity</w:t>
      </w:r>
      <w:r w:rsidR="003408B5" w:rsidRPr="006B22F8">
        <w:rPr>
          <w:rStyle w:val="BodyTextChar"/>
          <w:rFonts w:ascii="Arial" w:hAnsi="Arial" w:cs="Arial"/>
        </w:rPr>
        <w:t>, in particular</w:t>
      </w:r>
      <w:r w:rsidRPr="006B22F8">
        <w:rPr>
          <w:rStyle w:val="BodyTextChar"/>
          <w:rFonts w:ascii="Arial" w:hAnsi="Arial" w:cs="Arial"/>
        </w:rPr>
        <w:t xml:space="preserve"> with </w:t>
      </w:r>
      <w:r w:rsidR="00732AA7" w:rsidRPr="006B22F8">
        <w:rPr>
          <w:rStyle w:val="BodyTextChar"/>
          <w:rFonts w:ascii="Arial" w:hAnsi="Arial" w:cs="Arial"/>
        </w:rPr>
        <w:t>regard</w:t>
      </w:r>
      <w:r w:rsidRPr="006B22F8">
        <w:rPr>
          <w:rStyle w:val="BodyTextChar"/>
          <w:rFonts w:ascii="Arial" w:hAnsi="Arial" w:cs="Arial"/>
        </w:rPr>
        <w:t xml:space="preserve"> to who is responsible for enterprise-wide security and how that security will be effectively accomplished. The best time to define these roles and responsibilities is in the early stage of </w:t>
      </w:r>
      <w:r w:rsidR="00334475" w:rsidRPr="006B22F8">
        <w:rPr>
          <w:rStyle w:val="BodyTextChar"/>
          <w:rFonts w:ascii="Arial" w:hAnsi="Arial" w:cs="Arial"/>
        </w:rPr>
        <w:t xml:space="preserve">planning </w:t>
      </w:r>
      <w:r w:rsidR="00F3449C">
        <w:rPr>
          <w:rStyle w:val="BodyTextChar"/>
          <w:rFonts w:ascii="Arial" w:hAnsi="Arial" w:cs="Arial"/>
        </w:rPr>
        <w:t xml:space="preserve">your </w:t>
      </w:r>
      <w:r w:rsidR="00334475" w:rsidRPr="006B22F8">
        <w:rPr>
          <w:rStyle w:val="BodyTextChar"/>
          <w:rFonts w:ascii="Arial" w:hAnsi="Arial" w:cs="Arial"/>
        </w:rPr>
        <w:t>digital transformation project</w:t>
      </w:r>
      <w:r w:rsidRPr="006B22F8">
        <w:rPr>
          <w:rStyle w:val="BodyTextChar"/>
          <w:rFonts w:ascii="Arial" w:hAnsi="Arial" w:cs="Arial"/>
        </w:rPr>
        <w:t xml:space="preserve">, which </w:t>
      </w:r>
      <w:r w:rsidR="00F3449C">
        <w:rPr>
          <w:rStyle w:val="BodyTextChar"/>
          <w:rFonts w:ascii="Arial" w:hAnsi="Arial" w:cs="Arial"/>
        </w:rPr>
        <w:t>is</w:t>
      </w:r>
      <w:r w:rsidR="00F3449C" w:rsidRPr="006B22F8">
        <w:rPr>
          <w:rStyle w:val="BodyTextChar"/>
          <w:rFonts w:ascii="Arial" w:hAnsi="Arial" w:cs="Arial"/>
        </w:rPr>
        <w:t xml:space="preserve"> </w:t>
      </w:r>
      <w:r w:rsidRPr="006B22F8">
        <w:rPr>
          <w:rStyle w:val="BodyTextChar"/>
          <w:rFonts w:ascii="Arial" w:hAnsi="Arial" w:cs="Arial"/>
        </w:rPr>
        <w:t>typically comprised of the public cloud, co-location, and data center elements that need to be kept secure.</w:t>
      </w:r>
    </w:p>
    <w:p w14:paraId="207C0A67" w14:textId="77777777" w:rsidR="00732AA7" w:rsidRPr="006B22F8" w:rsidRDefault="00732AA7" w:rsidP="006D4BA8">
      <w:pPr>
        <w:rPr>
          <w:rStyle w:val="BodyTextChar"/>
          <w:rFonts w:ascii="Arial" w:hAnsi="Arial" w:cs="Arial"/>
        </w:rPr>
      </w:pPr>
    </w:p>
    <w:p w14:paraId="78E4B2BA" w14:textId="72234B95" w:rsidR="006D4BA8" w:rsidRPr="006B22F8" w:rsidRDefault="006D4BA8" w:rsidP="006D4BA8">
      <w:pPr>
        <w:rPr>
          <w:rStyle w:val="BodyTextChar"/>
          <w:rFonts w:ascii="Arial" w:hAnsi="Arial" w:cs="Arial"/>
        </w:rPr>
      </w:pPr>
      <w:r w:rsidRPr="006B22F8">
        <w:rPr>
          <w:rStyle w:val="BodyTextChar"/>
          <w:rFonts w:ascii="Arial" w:hAnsi="Arial" w:cs="Arial"/>
        </w:rPr>
        <w:t>The velocity at which cloud models change</w:t>
      </w:r>
      <w:r w:rsidR="00732AA7" w:rsidRPr="006B22F8">
        <w:rPr>
          <w:rStyle w:val="BodyTextChar"/>
          <w:rFonts w:ascii="Arial" w:hAnsi="Arial" w:cs="Arial"/>
        </w:rPr>
        <w:t>, however,</w:t>
      </w:r>
      <w:r w:rsidRPr="006B22F8">
        <w:rPr>
          <w:rStyle w:val="BodyTextChar"/>
          <w:rFonts w:ascii="Arial" w:hAnsi="Arial" w:cs="Arial"/>
        </w:rPr>
        <w:t xml:space="preserve"> requires security efforts to keep pace with transformation</w:t>
      </w:r>
      <w:r w:rsidR="00086C21" w:rsidRPr="006B22F8">
        <w:rPr>
          <w:rStyle w:val="BodyTextChar"/>
          <w:rFonts w:ascii="Arial" w:hAnsi="Arial" w:cs="Arial"/>
        </w:rPr>
        <w:t xml:space="preserve">, by continually assessing </w:t>
      </w:r>
      <w:r w:rsidR="00732AA7" w:rsidRPr="006B22F8">
        <w:rPr>
          <w:rStyle w:val="BodyTextChar"/>
          <w:rFonts w:ascii="Arial" w:hAnsi="Arial" w:cs="Arial"/>
        </w:rPr>
        <w:t>the current</w:t>
      </w:r>
      <w:r w:rsidR="00086C21" w:rsidRPr="006B22F8">
        <w:rPr>
          <w:rStyle w:val="BodyTextChar"/>
          <w:rFonts w:ascii="Arial" w:hAnsi="Arial" w:cs="Arial"/>
        </w:rPr>
        <w:t xml:space="preserve"> security plan</w:t>
      </w:r>
      <w:r w:rsidR="00CA7CD8" w:rsidRPr="006B22F8">
        <w:rPr>
          <w:rStyle w:val="BodyTextChar"/>
          <w:rFonts w:ascii="Arial" w:hAnsi="Arial" w:cs="Arial"/>
        </w:rPr>
        <w:t>, align</w:t>
      </w:r>
      <w:r w:rsidR="00CC2CFC">
        <w:rPr>
          <w:rStyle w:val="BodyTextChar"/>
          <w:rFonts w:ascii="Arial" w:hAnsi="Arial" w:cs="Arial"/>
        </w:rPr>
        <w:t>ing</w:t>
      </w:r>
      <w:r w:rsidR="00CA7CD8" w:rsidRPr="006B22F8">
        <w:rPr>
          <w:rStyle w:val="BodyTextChar"/>
          <w:rFonts w:ascii="Arial" w:hAnsi="Arial" w:cs="Arial"/>
        </w:rPr>
        <w:t xml:space="preserve"> </w:t>
      </w:r>
      <w:r w:rsidR="00CC2CFC">
        <w:rPr>
          <w:rStyle w:val="BodyTextChar"/>
          <w:rFonts w:ascii="Arial" w:hAnsi="Arial" w:cs="Arial"/>
        </w:rPr>
        <w:t xml:space="preserve">it </w:t>
      </w:r>
      <w:r w:rsidR="00CA7CD8" w:rsidRPr="006B22F8">
        <w:rPr>
          <w:rStyle w:val="BodyTextChar"/>
          <w:rFonts w:ascii="Arial" w:hAnsi="Arial" w:cs="Arial"/>
        </w:rPr>
        <w:t>to business priorities and risk</w:t>
      </w:r>
      <w:r w:rsidR="00F103FF" w:rsidRPr="006B22F8">
        <w:rPr>
          <w:rStyle w:val="BodyTextChar"/>
          <w:rFonts w:ascii="Arial" w:hAnsi="Arial" w:cs="Arial"/>
        </w:rPr>
        <w:t xml:space="preserve"> pro</w:t>
      </w:r>
      <w:r w:rsidR="007C62B1" w:rsidRPr="006B22F8">
        <w:rPr>
          <w:rStyle w:val="BodyTextChar"/>
          <w:rFonts w:ascii="Arial" w:hAnsi="Arial" w:cs="Arial"/>
        </w:rPr>
        <w:t xml:space="preserve">files, </w:t>
      </w:r>
      <w:r w:rsidR="00086C21" w:rsidRPr="006B22F8">
        <w:rPr>
          <w:rStyle w:val="BodyTextChar"/>
          <w:rFonts w:ascii="Arial" w:hAnsi="Arial" w:cs="Arial"/>
        </w:rPr>
        <w:t xml:space="preserve">and </w:t>
      </w:r>
      <w:r w:rsidR="00CC2CFC">
        <w:rPr>
          <w:rStyle w:val="BodyTextChar"/>
          <w:rFonts w:ascii="Arial" w:hAnsi="Arial" w:cs="Arial"/>
        </w:rPr>
        <w:t xml:space="preserve">making </w:t>
      </w:r>
      <w:r w:rsidR="00086C21" w:rsidRPr="006B22F8">
        <w:rPr>
          <w:rStyle w:val="BodyTextChar"/>
          <w:rFonts w:ascii="Arial" w:hAnsi="Arial" w:cs="Arial"/>
        </w:rPr>
        <w:t>modif</w:t>
      </w:r>
      <w:r w:rsidR="00CC2CFC">
        <w:rPr>
          <w:rStyle w:val="BodyTextChar"/>
          <w:rFonts w:ascii="Arial" w:hAnsi="Arial" w:cs="Arial"/>
        </w:rPr>
        <w:t>ications</w:t>
      </w:r>
      <w:r w:rsidR="00086C21" w:rsidRPr="006B22F8">
        <w:rPr>
          <w:rStyle w:val="BodyTextChar"/>
          <w:rFonts w:ascii="Arial" w:hAnsi="Arial" w:cs="Arial"/>
        </w:rPr>
        <w:t xml:space="preserve"> as needed</w:t>
      </w:r>
      <w:r w:rsidRPr="006B22F8">
        <w:rPr>
          <w:rStyle w:val="BodyTextChar"/>
          <w:rFonts w:ascii="Arial" w:hAnsi="Arial" w:cs="Arial"/>
        </w:rPr>
        <w:t xml:space="preserve">. Growing complexity and lack of visibility </w:t>
      </w:r>
      <w:r w:rsidR="007E45F2" w:rsidRPr="006B22F8">
        <w:rPr>
          <w:rStyle w:val="BodyTextChar"/>
          <w:rFonts w:ascii="Arial" w:hAnsi="Arial" w:cs="Arial"/>
        </w:rPr>
        <w:t xml:space="preserve">into </w:t>
      </w:r>
      <w:r w:rsidR="00C77470" w:rsidRPr="006B22F8">
        <w:rPr>
          <w:rStyle w:val="BodyTextChar"/>
          <w:rFonts w:ascii="Arial" w:hAnsi="Arial" w:cs="Arial"/>
        </w:rPr>
        <w:t>every layer of the technology stack</w:t>
      </w:r>
      <w:r w:rsidR="00F3449C" w:rsidRPr="006B22F8">
        <w:rPr>
          <w:rStyle w:val="BodyTextChar"/>
          <w:rFonts w:ascii="Arial" w:hAnsi="Arial" w:cs="Arial"/>
        </w:rPr>
        <w:t>—</w:t>
      </w:r>
      <w:r w:rsidR="00C77470" w:rsidRPr="006B22F8">
        <w:rPr>
          <w:rStyle w:val="BodyTextChar"/>
          <w:rFonts w:ascii="Arial" w:hAnsi="Arial" w:cs="Arial"/>
        </w:rPr>
        <w:t xml:space="preserve">from </w:t>
      </w:r>
      <w:r w:rsidR="00545073" w:rsidRPr="006B22F8">
        <w:rPr>
          <w:rStyle w:val="BodyTextChar"/>
          <w:rFonts w:ascii="Arial" w:hAnsi="Arial" w:cs="Arial"/>
        </w:rPr>
        <w:t xml:space="preserve">edge to cloud </w:t>
      </w:r>
      <w:r w:rsidR="005951E3" w:rsidRPr="006B22F8">
        <w:rPr>
          <w:rStyle w:val="BodyTextChar"/>
          <w:rFonts w:ascii="Arial" w:hAnsi="Arial" w:cs="Arial"/>
        </w:rPr>
        <w:t>and throughout the technology lifecycle</w:t>
      </w:r>
      <w:r w:rsidR="00F3449C" w:rsidRPr="006B22F8">
        <w:rPr>
          <w:rStyle w:val="BodyTextChar"/>
          <w:rFonts w:ascii="Arial" w:hAnsi="Arial" w:cs="Arial"/>
        </w:rPr>
        <w:t>—</w:t>
      </w:r>
      <w:r w:rsidR="00086C21" w:rsidRPr="006B22F8">
        <w:rPr>
          <w:rStyle w:val="BodyTextChar"/>
          <w:rFonts w:ascii="Arial" w:hAnsi="Arial" w:cs="Arial"/>
        </w:rPr>
        <w:t>present unique challenges that impact organizational staffing, especially with a</w:t>
      </w:r>
      <w:r w:rsidR="00AC4514" w:rsidRPr="006B22F8">
        <w:rPr>
          <w:rStyle w:val="BodyTextChar"/>
          <w:rFonts w:ascii="Arial" w:hAnsi="Arial" w:cs="Arial"/>
        </w:rPr>
        <w:t xml:space="preserve">n industry-wide cybersecurity </w:t>
      </w:r>
      <w:r w:rsidR="00732AA7" w:rsidRPr="006B22F8">
        <w:rPr>
          <w:rStyle w:val="BodyTextChar"/>
          <w:rFonts w:ascii="Arial" w:hAnsi="Arial" w:cs="Arial"/>
        </w:rPr>
        <w:t xml:space="preserve">skills </w:t>
      </w:r>
      <w:r w:rsidR="004546D3" w:rsidRPr="006B22F8">
        <w:rPr>
          <w:rStyle w:val="BodyTextChar"/>
          <w:rFonts w:ascii="Arial" w:hAnsi="Arial" w:cs="Arial"/>
        </w:rPr>
        <w:t xml:space="preserve">and experience </w:t>
      </w:r>
      <w:r w:rsidR="0049724C" w:rsidRPr="006B22F8">
        <w:rPr>
          <w:rStyle w:val="BodyTextChar"/>
          <w:rFonts w:ascii="Arial" w:hAnsi="Arial" w:cs="Arial"/>
        </w:rPr>
        <w:t>scarcity</w:t>
      </w:r>
      <w:r w:rsidR="00732AA7" w:rsidRPr="006B22F8">
        <w:rPr>
          <w:rStyle w:val="BodyTextChar"/>
          <w:rFonts w:ascii="Arial" w:hAnsi="Arial" w:cs="Arial"/>
        </w:rPr>
        <w:t xml:space="preserve"> at present time</w:t>
      </w:r>
      <w:r w:rsidR="00086C21" w:rsidRPr="006B22F8">
        <w:rPr>
          <w:rStyle w:val="BodyTextChar"/>
          <w:rFonts w:ascii="Arial" w:hAnsi="Arial" w:cs="Arial"/>
        </w:rPr>
        <w:t>.</w:t>
      </w:r>
    </w:p>
    <w:p w14:paraId="7857C082" w14:textId="77777777" w:rsidR="006D4BA8" w:rsidRPr="006B22F8" w:rsidRDefault="006D4BA8" w:rsidP="006D4BA8">
      <w:pPr>
        <w:rPr>
          <w:rStyle w:val="BodyTextChar"/>
          <w:rFonts w:ascii="Arial" w:hAnsi="Arial" w:cs="Arial"/>
        </w:rPr>
      </w:pPr>
    </w:p>
    <w:p w14:paraId="00F6DF5E" w14:textId="62269007" w:rsidR="00086C21" w:rsidRPr="006B22F8" w:rsidRDefault="00086C21" w:rsidP="00FF4214">
      <w:pPr>
        <w:keepNext/>
        <w:rPr>
          <w:rStyle w:val="BodyTextChar"/>
          <w:rFonts w:ascii="Arial" w:hAnsi="Arial" w:cs="Arial"/>
        </w:rPr>
      </w:pPr>
      <w:r w:rsidRPr="006B22F8">
        <w:rPr>
          <w:rStyle w:val="BodyTextChar"/>
          <w:rFonts w:ascii="Arial" w:hAnsi="Arial" w:cs="Arial"/>
        </w:rPr>
        <w:t>{sidebar}</w:t>
      </w:r>
    </w:p>
    <w:p w14:paraId="19E3D16C" w14:textId="1F132E45" w:rsidR="00086C21" w:rsidRPr="006B22F8" w:rsidRDefault="00086C21" w:rsidP="00086C21">
      <w:pPr>
        <w:rPr>
          <w:rStyle w:val="BodyTextChar"/>
          <w:rFonts w:ascii="Arial" w:hAnsi="Arial" w:cs="Arial"/>
          <w:b/>
          <w:bCs/>
        </w:rPr>
      </w:pPr>
      <w:r w:rsidRPr="006B22F8">
        <w:rPr>
          <w:rStyle w:val="BodyTextChar"/>
          <w:rFonts w:ascii="Arial" w:hAnsi="Arial" w:cs="Arial"/>
          <w:b/>
          <w:bCs/>
        </w:rPr>
        <w:t>Visibility issues</w:t>
      </w:r>
    </w:p>
    <w:p w14:paraId="53E5DF85" w14:textId="039BF67E" w:rsidR="00086C21" w:rsidRPr="006B22F8" w:rsidRDefault="00086C21" w:rsidP="00086C21">
      <w:pPr>
        <w:pStyle w:val="NormalWeb"/>
        <w:widowControl/>
        <w:shd w:val="clear" w:color="auto" w:fill="FFFFFF"/>
        <w:autoSpaceDE/>
        <w:autoSpaceDN/>
        <w:spacing w:before="0" w:beforeAutospacing="0" w:after="150" w:afterAutospacing="0"/>
        <w:rPr>
          <w:rFonts w:ascii="Arial" w:hAnsi="Arial" w:cs="Arial"/>
          <w:color w:val="000000"/>
          <w:sz w:val="22"/>
          <w:szCs w:val="22"/>
        </w:rPr>
      </w:pPr>
      <w:r w:rsidRPr="006B22F8">
        <w:rPr>
          <w:rFonts w:ascii="Arial" w:hAnsi="Arial" w:cs="Arial"/>
          <w:color w:val="000000"/>
          <w:sz w:val="22"/>
          <w:szCs w:val="22"/>
        </w:rPr>
        <w:t xml:space="preserve">Today, it is estimated that </w:t>
      </w:r>
      <w:r w:rsidR="00EB6AEA">
        <w:rPr>
          <w:rFonts w:ascii="Arial" w:hAnsi="Arial" w:cs="Arial"/>
          <w:color w:val="000000"/>
          <w:sz w:val="22"/>
          <w:szCs w:val="22"/>
        </w:rPr>
        <w:t xml:space="preserve">70% </w:t>
      </w:r>
      <w:r w:rsidRPr="006B22F8">
        <w:rPr>
          <w:rFonts w:ascii="Arial" w:hAnsi="Arial" w:cs="Arial"/>
          <w:color w:val="000000"/>
          <w:sz w:val="22"/>
          <w:szCs w:val="22"/>
        </w:rPr>
        <w:t>of data resides on-premises</w:t>
      </w:r>
      <w:r w:rsidR="00D66731">
        <w:rPr>
          <w:rStyle w:val="FootnoteReference"/>
          <w:rFonts w:ascii="Arial" w:hAnsi="Arial" w:cs="Arial"/>
          <w:color w:val="000000"/>
          <w:sz w:val="22"/>
          <w:szCs w:val="22"/>
        </w:rPr>
        <w:footnoteReference w:id="3"/>
      </w:r>
      <w:r w:rsidRPr="006B22F8">
        <w:rPr>
          <w:rFonts w:ascii="Arial" w:hAnsi="Arial" w:cs="Arial"/>
          <w:color w:val="000000"/>
          <w:sz w:val="22"/>
          <w:szCs w:val="22"/>
        </w:rPr>
        <w:t>; however, other types of data that are collected, processed, and managed at the edge—outside of public clouds—</w:t>
      </w:r>
      <w:r w:rsidR="00CC2CFC">
        <w:rPr>
          <w:rFonts w:ascii="Arial" w:hAnsi="Arial" w:cs="Arial"/>
          <w:color w:val="000000"/>
          <w:sz w:val="22"/>
          <w:szCs w:val="22"/>
        </w:rPr>
        <w:t xml:space="preserve">are </w:t>
      </w:r>
      <w:r w:rsidRPr="006B22F8">
        <w:rPr>
          <w:rFonts w:ascii="Arial" w:hAnsi="Arial" w:cs="Arial"/>
          <w:color w:val="000000"/>
          <w:sz w:val="22"/>
          <w:szCs w:val="22"/>
        </w:rPr>
        <w:t>expected to grow</w:t>
      </w:r>
      <w:r w:rsidR="001E5778">
        <w:rPr>
          <w:rFonts w:ascii="Arial" w:hAnsi="Arial" w:cs="Arial"/>
          <w:color w:val="000000"/>
          <w:sz w:val="22"/>
          <w:szCs w:val="22"/>
        </w:rPr>
        <w:t xml:space="preserve"> by up to 70% by 2025</w:t>
      </w:r>
      <w:r w:rsidRPr="006B22F8">
        <w:rPr>
          <w:rFonts w:ascii="Arial" w:hAnsi="Arial" w:cs="Arial"/>
          <w:color w:val="000000"/>
          <w:sz w:val="22"/>
          <w:szCs w:val="22"/>
        </w:rPr>
        <w:t>. Managing workstreams across these remote sites where physical security cannot be verified, in addition to workstreams on-premises, while ensuring always-on connectivity, compliance, and security are managed in the most cost-effective way, is no easy task.</w:t>
      </w:r>
    </w:p>
    <w:p w14:paraId="433BBFE8" w14:textId="55590B4A" w:rsidR="00255B3C" w:rsidRPr="006B22F8" w:rsidRDefault="00EA5AEC" w:rsidP="00255B3C">
      <w:pPr>
        <w:pStyle w:val="Heading1"/>
        <w:rPr>
          <w:rFonts w:ascii="Arial" w:hAnsi="Arial" w:cs="Arial"/>
        </w:rPr>
      </w:pPr>
      <w:bookmarkStart w:id="21" w:name="_Toc115884012"/>
      <w:r w:rsidRPr="006B22F8">
        <w:rPr>
          <w:rFonts w:ascii="Arial" w:hAnsi="Arial" w:cs="Arial"/>
        </w:rPr>
        <w:t>Recommended best practices</w:t>
      </w:r>
      <w:bookmarkEnd w:id="21"/>
    </w:p>
    <w:p w14:paraId="521A1CBD" w14:textId="687BA666" w:rsidR="005967FB" w:rsidRPr="006B22F8" w:rsidRDefault="006C688F" w:rsidP="00F83D3C">
      <w:pPr>
        <w:rPr>
          <w:rStyle w:val="BodyTextChar"/>
          <w:rFonts w:ascii="Arial" w:hAnsi="Arial" w:cs="Arial"/>
        </w:rPr>
      </w:pPr>
      <w:r w:rsidRPr="006B22F8">
        <w:rPr>
          <w:rStyle w:val="BodyTextChar"/>
          <w:rFonts w:ascii="Arial" w:hAnsi="Arial" w:cs="Arial"/>
        </w:rPr>
        <w:t>The following</w:t>
      </w:r>
      <w:r w:rsidR="005967FB" w:rsidRPr="006B22F8">
        <w:rPr>
          <w:rStyle w:val="BodyTextChar"/>
          <w:rFonts w:ascii="Arial" w:hAnsi="Arial" w:cs="Arial"/>
        </w:rPr>
        <w:t xml:space="preserve"> </w:t>
      </w:r>
      <w:r w:rsidR="00F83D3C" w:rsidRPr="006B22F8">
        <w:rPr>
          <w:rStyle w:val="BodyTextChar"/>
          <w:rFonts w:ascii="Arial" w:hAnsi="Arial" w:cs="Arial"/>
        </w:rPr>
        <w:t xml:space="preserve">best practices </w:t>
      </w:r>
      <w:r w:rsidRPr="006B22F8">
        <w:rPr>
          <w:rStyle w:val="BodyTextChar"/>
          <w:rFonts w:ascii="Arial" w:hAnsi="Arial" w:cs="Arial"/>
        </w:rPr>
        <w:t xml:space="preserve">are recommended </w:t>
      </w:r>
      <w:r w:rsidR="00097841" w:rsidRPr="006B22F8">
        <w:rPr>
          <w:rStyle w:val="BodyTextChar"/>
          <w:rFonts w:ascii="Arial" w:hAnsi="Arial" w:cs="Arial"/>
        </w:rPr>
        <w:t xml:space="preserve">to </w:t>
      </w:r>
      <w:r w:rsidR="00EA5AEC" w:rsidRPr="006B22F8">
        <w:rPr>
          <w:rStyle w:val="BodyTextChar"/>
          <w:rFonts w:ascii="Arial" w:hAnsi="Arial" w:cs="Arial"/>
        </w:rPr>
        <w:t>get you started</w:t>
      </w:r>
      <w:r w:rsidR="00097841" w:rsidRPr="006B22F8">
        <w:rPr>
          <w:rStyle w:val="BodyTextChar"/>
          <w:rFonts w:ascii="Arial" w:hAnsi="Arial" w:cs="Arial"/>
        </w:rPr>
        <w:t xml:space="preserve"> with</w:t>
      </w:r>
      <w:r w:rsidR="00F83D3C" w:rsidRPr="006B22F8">
        <w:rPr>
          <w:rStyle w:val="BodyTextChar"/>
          <w:rFonts w:ascii="Arial" w:hAnsi="Arial" w:cs="Arial"/>
        </w:rPr>
        <w:t xml:space="preserve"> </w:t>
      </w:r>
      <w:r w:rsidR="00097841" w:rsidRPr="006B22F8">
        <w:rPr>
          <w:rStyle w:val="BodyTextChar"/>
          <w:rFonts w:ascii="Arial" w:hAnsi="Arial" w:cs="Arial"/>
        </w:rPr>
        <w:t xml:space="preserve">designing and </w:t>
      </w:r>
      <w:r w:rsidR="00F83D3C" w:rsidRPr="006B22F8">
        <w:rPr>
          <w:rStyle w:val="BodyTextChar"/>
          <w:rFonts w:ascii="Arial" w:hAnsi="Arial" w:cs="Arial"/>
        </w:rPr>
        <w:t>launching your enterprise security program</w:t>
      </w:r>
      <w:r w:rsidR="005967FB" w:rsidRPr="006B22F8">
        <w:rPr>
          <w:rStyle w:val="BodyTextChar"/>
          <w:rFonts w:ascii="Arial" w:hAnsi="Arial" w:cs="Arial"/>
        </w:rPr>
        <w:t>:</w:t>
      </w:r>
    </w:p>
    <w:p w14:paraId="0F5F9110" w14:textId="77777777" w:rsidR="00F83D3C" w:rsidRPr="006B22F8" w:rsidRDefault="00F83D3C" w:rsidP="00F83D3C">
      <w:pPr>
        <w:rPr>
          <w:rStyle w:val="BodyTextChar"/>
          <w:rFonts w:ascii="Arial" w:hAnsi="Arial" w:cs="Arial"/>
        </w:rPr>
      </w:pPr>
    </w:p>
    <w:p w14:paraId="4214E4A2" w14:textId="68E7CB2F" w:rsidR="00F83D3C" w:rsidRPr="00966E06" w:rsidRDefault="00F83D3C" w:rsidP="00097841">
      <w:pPr>
        <w:pStyle w:val="ListParagraph"/>
        <w:rPr>
          <w:rFonts w:ascii="Arial" w:hAnsi="Arial" w:cs="Arial"/>
        </w:rPr>
      </w:pPr>
      <w:r w:rsidRPr="00966E06">
        <w:rPr>
          <w:rFonts w:ascii="Arial" w:hAnsi="Arial" w:cs="Arial"/>
          <w:b/>
          <w:bCs/>
        </w:rPr>
        <w:t>Use a</w:t>
      </w:r>
      <w:r w:rsidR="005967FB" w:rsidRPr="00966E06">
        <w:rPr>
          <w:rFonts w:ascii="Arial" w:hAnsi="Arial" w:cs="Arial"/>
          <w:b/>
          <w:bCs/>
        </w:rPr>
        <w:t xml:space="preserve"> </w:t>
      </w:r>
      <w:r w:rsidRPr="00966E06">
        <w:rPr>
          <w:rFonts w:ascii="Arial" w:hAnsi="Arial" w:cs="Arial"/>
          <w:b/>
          <w:bCs/>
        </w:rPr>
        <w:t>s</w:t>
      </w:r>
      <w:r w:rsidR="005967FB" w:rsidRPr="00966E06">
        <w:rPr>
          <w:rFonts w:ascii="Arial" w:hAnsi="Arial" w:cs="Arial"/>
          <w:b/>
          <w:bCs/>
        </w:rPr>
        <w:t>ecure-by-design approach</w:t>
      </w:r>
      <w:r w:rsidRPr="00966E06">
        <w:rPr>
          <w:rFonts w:ascii="Arial" w:hAnsi="Arial" w:cs="Arial"/>
          <w:b/>
          <w:bCs/>
        </w:rPr>
        <w:t xml:space="preserve"> </w:t>
      </w:r>
      <w:r w:rsidRPr="00966E06">
        <w:rPr>
          <w:rFonts w:ascii="Arial" w:hAnsi="Arial" w:cs="Arial"/>
        </w:rPr>
        <w:t>–</w:t>
      </w:r>
      <w:r w:rsidR="005967FB" w:rsidRPr="00966E06">
        <w:rPr>
          <w:rFonts w:ascii="Arial" w:hAnsi="Arial" w:cs="Arial"/>
        </w:rPr>
        <w:t xml:space="preserve"> Security must be designed</w:t>
      </w:r>
      <w:r w:rsidRPr="00966E06">
        <w:rPr>
          <w:rFonts w:ascii="Arial" w:hAnsi="Arial" w:cs="Arial"/>
        </w:rPr>
        <w:t>-</w:t>
      </w:r>
      <w:r w:rsidR="005967FB" w:rsidRPr="00966E06">
        <w:rPr>
          <w:rFonts w:ascii="Arial" w:hAnsi="Arial" w:cs="Arial"/>
        </w:rPr>
        <w:t xml:space="preserve">in early to every data modernization and digital transformation initiative. </w:t>
      </w:r>
      <w:r w:rsidRPr="00966E06">
        <w:rPr>
          <w:rFonts w:ascii="Arial" w:hAnsi="Arial" w:cs="Arial"/>
        </w:rPr>
        <w:t xml:space="preserve">It </w:t>
      </w:r>
      <w:r w:rsidR="00CC2CFC" w:rsidRPr="00966E06">
        <w:rPr>
          <w:rFonts w:ascii="Arial" w:hAnsi="Arial" w:cs="Arial"/>
        </w:rPr>
        <w:t xml:space="preserve">begins </w:t>
      </w:r>
      <w:r w:rsidR="005967FB" w:rsidRPr="00966E06">
        <w:rPr>
          <w:rFonts w:ascii="Arial" w:hAnsi="Arial" w:cs="Arial"/>
        </w:rPr>
        <w:t xml:space="preserve">with a zero-trust-enabled architecture </w:t>
      </w:r>
      <w:r w:rsidR="006C688F" w:rsidRPr="00966E06">
        <w:rPr>
          <w:rFonts w:ascii="Arial" w:hAnsi="Arial" w:cs="Arial"/>
        </w:rPr>
        <w:t>that is</w:t>
      </w:r>
      <w:r w:rsidR="005967FB" w:rsidRPr="00966E06">
        <w:rPr>
          <w:rFonts w:ascii="Arial" w:hAnsi="Arial" w:cs="Arial"/>
        </w:rPr>
        <w:t xml:space="preserve"> </w:t>
      </w:r>
      <w:r w:rsidR="006C688F" w:rsidRPr="00966E06">
        <w:rPr>
          <w:rFonts w:ascii="Arial" w:hAnsi="Arial" w:cs="Arial"/>
        </w:rPr>
        <w:t>embedded</w:t>
      </w:r>
      <w:r w:rsidR="005967FB" w:rsidRPr="00966E06">
        <w:rPr>
          <w:rFonts w:ascii="Arial" w:hAnsi="Arial" w:cs="Arial"/>
        </w:rPr>
        <w:t xml:space="preserve"> in a secure supply chain and extends to hardware, apps</w:t>
      </w:r>
      <w:r w:rsidR="006C688F" w:rsidRPr="00966E06">
        <w:rPr>
          <w:rFonts w:ascii="Arial" w:hAnsi="Arial" w:cs="Arial"/>
        </w:rPr>
        <w:t>,</w:t>
      </w:r>
      <w:r w:rsidR="005967FB" w:rsidRPr="00966E06">
        <w:rPr>
          <w:rFonts w:ascii="Arial" w:hAnsi="Arial" w:cs="Arial"/>
        </w:rPr>
        <w:t xml:space="preserve"> and workloads</w:t>
      </w:r>
      <w:r w:rsidRPr="00966E06">
        <w:rPr>
          <w:rFonts w:ascii="Arial" w:hAnsi="Arial" w:cs="Arial"/>
        </w:rPr>
        <w:t>;</w:t>
      </w:r>
      <w:r w:rsidR="005967FB" w:rsidRPr="00966E06">
        <w:rPr>
          <w:rFonts w:ascii="Arial" w:hAnsi="Arial" w:cs="Arial"/>
        </w:rPr>
        <w:t xml:space="preserve"> </w:t>
      </w:r>
      <w:r w:rsidR="00EA5AEC" w:rsidRPr="00966E06">
        <w:rPr>
          <w:rFonts w:ascii="Arial" w:hAnsi="Arial" w:cs="Arial"/>
        </w:rPr>
        <w:t xml:space="preserve">one </w:t>
      </w:r>
      <w:r w:rsidR="005967FB" w:rsidRPr="00966E06">
        <w:rPr>
          <w:rFonts w:ascii="Arial" w:hAnsi="Arial" w:cs="Arial"/>
        </w:rPr>
        <w:t>that’s supported by automated and continuous integrity verification at startup and during runtime. Hybrid cloud platforms must also be comprehensively secured.</w:t>
      </w:r>
    </w:p>
    <w:p w14:paraId="36B1F935" w14:textId="6ACD097C" w:rsidR="005967FB" w:rsidRPr="00966E06" w:rsidRDefault="005967FB" w:rsidP="00097841">
      <w:pPr>
        <w:pStyle w:val="ListParagraph"/>
        <w:rPr>
          <w:rFonts w:ascii="Arial" w:hAnsi="Arial" w:cs="Arial"/>
        </w:rPr>
      </w:pPr>
      <w:r w:rsidRPr="00966E06">
        <w:rPr>
          <w:rFonts w:ascii="Arial" w:hAnsi="Arial" w:cs="Arial"/>
          <w:b/>
          <w:bCs/>
        </w:rPr>
        <w:t>Clearly define who is responsible for security</w:t>
      </w:r>
      <w:r w:rsidR="004A68B4" w:rsidRPr="00966E06">
        <w:rPr>
          <w:rFonts w:ascii="Arial" w:hAnsi="Arial" w:cs="Arial"/>
          <w:b/>
          <w:bCs/>
        </w:rPr>
        <w:t xml:space="preserve"> </w:t>
      </w:r>
      <w:r w:rsidR="004A68B4" w:rsidRPr="00966E06">
        <w:rPr>
          <w:rFonts w:ascii="Arial" w:hAnsi="Arial" w:cs="Arial"/>
        </w:rPr>
        <w:t>–</w:t>
      </w:r>
      <w:r w:rsidRPr="00966E06">
        <w:rPr>
          <w:rFonts w:ascii="Arial" w:hAnsi="Arial" w:cs="Arial"/>
        </w:rPr>
        <w:t xml:space="preserve"> A shared security responsibility model </w:t>
      </w:r>
      <w:r w:rsidR="00097841" w:rsidRPr="00966E06">
        <w:rPr>
          <w:rFonts w:ascii="Arial" w:hAnsi="Arial" w:cs="Arial"/>
        </w:rPr>
        <w:t>that</w:t>
      </w:r>
      <w:r w:rsidRPr="00966E06">
        <w:rPr>
          <w:rFonts w:ascii="Arial" w:hAnsi="Arial" w:cs="Arial"/>
        </w:rPr>
        <w:t xml:space="preserve"> clearly define</w:t>
      </w:r>
      <w:r w:rsidR="00097841" w:rsidRPr="00966E06">
        <w:rPr>
          <w:rFonts w:ascii="Arial" w:hAnsi="Arial" w:cs="Arial"/>
        </w:rPr>
        <w:t>s</w:t>
      </w:r>
      <w:r w:rsidRPr="00966E06">
        <w:rPr>
          <w:rFonts w:ascii="Arial" w:hAnsi="Arial" w:cs="Arial"/>
        </w:rPr>
        <w:t xml:space="preserve"> the roles and responsibilities</w:t>
      </w:r>
      <w:r w:rsidR="006C688F" w:rsidRPr="00966E06">
        <w:rPr>
          <w:rFonts w:ascii="Arial" w:hAnsi="Arial" w:cs="Arial"/>
        </w:rPr>
        <w:t>,</w:t>
      </w:r>
      <w:r w:rsidRPr="00966E06">
        <w:rPr>
          <w:rFonts w:ascii="Arial" w:hAnsi="Arial" w:cs="Arial"/>
        </w:rPr>
        <w:t xml:space="preserve"> for both the consumer and the service provider</w:t>
      </w:r>
      <w:r w:rsidR="006C688F" w:rsidRPr="00966E06">
        <w:rPr>
          <w:rFonts w:ascii="Arial" w:hAnsi="Arial" w:cs="Arial"/>
        </w:rPr>
        <w:t>,</w:t>
      </w:r>
      <w:r w:rsidRPr="00966E06">
        <w:rPr>
          <w:rFonts w:ascii="Arial" w:hAnsi="Arial" w:cs="Arial"/>
        </w:rPr>
        <w:t xml:space="preserve"> is needed to govern the security obligations of a cloud provider and its users to ensure accountability. </w:t>
      </w:r>
      <w:r w:rsidR="006C688F" w:rsidRPr="00966E06">
        <w:rPr>
          <w:rFonts w:ascii="Arial" w:hAnsi="Arial" w:cs="Arial"/>
        </w:rPr>
        <w:t>D</w:t>
      </w:r>
      <w:r w:rsidRPr="00966E06">
        <w:rPr>
          <w:rFonts w:ascii="Arial" w:hAnsi="Arial" w:cs="Arial"/>
        </w:rPr>
        <w:t xml:space="preserve">efining the line between your responsibilities and those of your service providers </w:t>
      </w:r>
      <w:r w:rsidR="00097841" w:rsidRPr="00966E06">
        <w:rPr>
          <w:rFonts w:ascii="Arial" w:hAnsi="Arial" w:cs="Arial"/>
        </w:rPr>
        <w:t>helps</w:t>
      </w:r>
      <w:r w:rsidRPr="00966E06">
        <w:rPr>
          <w:rFonts w:ascii="Arial" w:hAnsi="Arial" w:cs="Arial"/>
        </w:rPr>
        <w:t xml:space="preserve"> </w:t>
      </w:r>
      <w:r w:rsidR="006C688F" w:rsidRPr="00966E06">
        <w:rPr>
          <w:rFonts w:ascii="Arial" w:hAnsi="Arial" w:cs="Arial"/>
        </w:rPr>
        <w:t xml:space="preserve">mitigate </w:t>
      </w:r>
      <w:r w:rsidRPr="00966E06">
        <w:rPr>
          <w:rFonts w:ascii="Arial" w:hAnsi="Arial" w:cs="Arial"/>
        </w:rPr>
        <w:t>the risk of introducing vulnerabilities into your public, hybrid, and multi-cloud environments.</w:t>
      </w:r>
    </w:p>
    <w:p w14:paraId="64B23A3F" w14:textId="5CF06DB5" w:rsidR="005967FB" w:rsidRPr="00966E06" w:rsidRDefault="005967FB" w:rsidP="004A68B4">
      <w:pPr>
        <w:pStyle w:val="ListParagraph"/>
        <w:rPr>
          <w:rFonts w:ascii="Arial" w:hAnsi="Arial" w:cs="Arial"/>
        </w:rPr>
      </w:pPr>
      <w:r w:rsidRPr="00966E06">
        <w:rPr>
          <w:rFonts w:ascii="Arial" w:hAnsi="Arial" w:cs="Arial"/>
          <w:b/>
          <w:lang w:val="en-IE"/>
        </w:rPr>
        <w:lastRenderedPageBreak/>
        <w:t xml:space="preserve">Align your security strategy with your business priorities </w:t>
      </w:r>
      <w:r w:rsidRPr="00966E06">
        <w:rPr>
          <w:rFonts w:ascii="Arial" w:hAnsi="Arial" w:cs="Arial"/>
          <w:bCs/>
          <w:lang w:val="en-IE"/>
        </w:rPr>
        <w:t>–</w:t>
      </w:r>
      <w:r w:rsidRPr="00966E06">
        <w:rPr>
          <w:rFonts w:ascii="Arial" w:hAnsi="Arial" w:cs="Arial"/>
          <w:b/>
          <w:lang w:val="en-IE"/>
        </w:rPr>
        <w:t xml:space="preserve"> </w:t>
      </w:r>
      <w:r w:rsidRPr="00966E06">
        <w:rPr>
          <w:rFonts w:ascii="Arial" w:hAnsi="Arial" w:cs="Arial"/>
        </w:rPr>
        <w:t xml:space="preserve">By understanding the gaps between business and cybersecurity priorities, your </w:t>
      </w:r>
      <w:r w:rsidR="004A68B4" w:rsidRPr="00966E06">
        <w:rPr>
          <w:rFonts w:ascii="Arial" w:hAnsi="Arial" w:cs="Arial"/>
        </w:rPr>
        <w:t>corporate b</w:t>
      </w:r>
      <w:r w:rsidRPr="00966E06">
        <w:rPr>
          <w:rFonts w:ascii="Arial" w:hAnsi="Arial" w:cs="Arial"/>
        </w:rPr>
        <w:t xml:space="preserve">oard or </w:t>
      </w:r>
      <w:r w:rsidR="004A68B4" w:rsidRPr="00966E06">
        <w:rPr>
          <w:rFonts w:ascii="Arial" w:hAnsi="Arial" w:cs="Arial"/>
        </w:rPr>
        <w:t>e</w:t>
      </w:r>
      <w:r w:rsidRPr="00966E06">
        <w:rPr>
          <w:rFonts w:ascii="Arial" w:hAnsi="Arial" w:cs="Arial"/>
        </w:rPr>
        <w:t xml:space="preserve">xecutives can commence aligning both strategies to ensure key priorities are focused, and resources and budgets are allocated accordingly. It is very important that business leaders reach a state of agreement on the priorities and that risk profiles are </w:t>
      </w:r>
      <w:r w:rsidR="004A68B4" w:rsidRPr="00966E06">
        <w:rPr>
          <w:rFonts w:ascii="Arial" w:hAnsi="Arial" w:cs="Arial"/>
        </w:rPr>
        <w:t xml:space="preserve">fully </w:t>
      </w:r>
      <w:r w:rsidRPr="00966E06">
        <w:rPr>
          <w:rFonts w:ascii="Arial" w:hAnsi="Arial" w:cs="Arial"/>
        </w:rPr>
        <w:t>understood. This process may be complex, but it is vitally important to ensure the support of all stakeholders and to determine ongoing</w:t>
      </w:r>
      <w:r w:rsidR="00761137">
        <w:rPr>
          <w:rFonts w:ascii="Arial" w:hAnsi="Arial" w:cs="Arial"/>
        </w:rPr>
        <w:t>ly</w:t>
      </w:r>
      <w:r w:rsidRPr="00966E06">
        <w:rPr>
          <w:rFonts w:ascii="Arial" w:hAnsi="Arial" w:cs="Arial"/>
        </w:rPr>
        <w:t xml:space="preserve"> the acceptable risk thresholds for your business in a constantly changing environment. </w:t>
      </w:r>
      <w:r w:rsidR="00192B19" w:rsidRPr="00966E06">
        <w:rPr>
          <w:rFonts w:ascii="Arial" w:hAnsi="Arial" w:cs="Arial"/>
        </w:rPr>
        <w:t xml:space="preserve">It is </w:t>
      </w:r>
      <w:r w:rsidR="003D7E97" w:rsidRPr="00966E06">
        <w:rPr>
          <w:rFonts w:ascii="Arial" w:hAnsi="Arial" w:cs="Arial"/>
        </w:rPr>
        <w:t xml:space="preserve">essential </w:t>
      </w:r>
      <w:r w:rsidR="00192B19" w:rsidRPr="00966E06">
        <w:rPr>
          <w:rFonts w:ascii="Arial" w:hAnsi="Arial" w:cs="Arial"/>
        </w:rPr>
        <w:t>to</w:t>
      </w:r>
      <w:r w:rsidRPr="00966E06">
        <w:rPr>
          <w:rFonts w:ascii="Arial" w:hAnsi="Arial" w:cs="Arial"/>
        </w:rPr>
        <w:t xml:space="preserve"> protect data, </w:t>
      </w:r>
      <w:r w:rsidR="004A68B4" w:rsidRPr="00966E06">
        <w:rPr>
          <w:rFonts w:ascii="Arial" w:hAnsi="Arial" w:cs="Arial"/>
        </w:rPr>
        <w:t>intellectual property,</w:t>
      </w:r>
      <w:r w:rsidRPr="00966E06">
        <w:rPr>
          <w:rFonts w:ascii="Arial" w:hAnsi="Arial" w:cs="Arial"/>
        </w:rPr>
        <w:t xml:space="preserve"> and revenue streams</w:t>
      </w:r>
      <w:r w:rsidR="00192B19" w:rsidRPr="00966E06">
        <w:rPr>
          <w:rFonts w:ascii="Arial" w:hAnsi="Arial" w:cs="Arial"/>
        </w:rPr>
        <w:t xml:space="preserve">, as these are </w:t>
      </w:r>
      <w:r w:rsidRPr="00966E06">
        <w:rPr>
          <w:rFonts w:ascii="Arial" w:hAnsi="Arial" w:cs="Arial"/>
        </w:rPr>
        <w:t>often the primary target of attackers.</w:t>
      </w:r>
    </w:p>
    <w:p w14:paraId="2471747B" w14:textId="0EADA46E" w:rsidR="005967FB" w:rsidRPr="00966E06" w:rsidRDefault="005967FB" w:rsidP="004A68B4">
      <w:pPr>
        <w:pStyle w:val="ListParagraph"/>
        <w:rPr>
          <w:rFonts w:ascii="Arial" w:hAnsi="Arial" w:cs="Arial"/>
          <w:b/>
          <w:lang w:val="en-IE"/>
        </w:rPr>
      </w:pPr>
      <w:r w:rsidRPr="00966E06">
        <w:rPr>
          <w:rFonts w:ascii="Arial" w:hAnsi="Arial" w:cs="Arial"/>
          <w:b/>
          <w:lang w:val="en-IE"/>
        </w:rPr>
        <w:t xml:space="preserve">Build a security-first culture </w:t>
      </w:r>
      <w:r w:rsidRPr="00966E06">
        <w:rPr>
          <w:rFonts w:ascii="Arial" w:hAnsi="Arial" w:cs="Arial"/>
          <w:bCs/>
          <w:lang w:val="en-IE"/>
        </w:rPr>
        <w:t>–</w:t>
      </w:r>
      <w:r w:rsidRPr="00966E06">
        <w:rPr>
          <w:rFonts w:ascii="Arial" w:hAnsi="Arial" w:cs="Arial"/>
          <w:b/>
          <w:lang w:val="en-IE"/>
        </w:rPr>
        <w:t xml:space="preserve"> </w:t>
      </w:r>
      <w:r w:rsidR="00107950" w:rsidRPr="00966E06">
        <w:rPr>
          <w:rFonts w:ascii="Arial" w:hAnsi="Arial" w:cs="Arial"/>
        </w:rPr>
        <w:t>Creating</w:t>
      </w:r>
      <w:r w:rsidRPr="00966E06">
        <w:rPr>
          <w:rFonts w:ascii="Arial" w:hAnsi="Arial" w:cs="Arial"/>
        </w:rPr>
        <w:t xml:space="preserve"> a </w:t>
      </w:r>
      <w:r w:rsidR="004A68B4" w:rsidRPr="00966E06">
        <w:rPr>
          <w:rFonts w:ascii="Arial" w:hAnsi="Arial" w:cs="Arial"/>
        </w:rPr>
        <w:t>“</w:t>
      </w:r>
      <w:r w:rsidRPr="00966E06">
        <w:rPr>
          <w:rFonts w:ascii="Arial" w:hAnsi="Arial" w:cs="Arial"/>
        </w:rPr>
        <w:t>security-first</w:t>
      </w:r>
      <w:r w:rsidR="004A68B4" w:rsidRPr="00966E06">
        <w:rPr>
          <w:rFonts w:ascii="Arial" w:hAnsi="Arial" w:cs="Arial"/>
        </w:rPr>
        <w:t>”</w:t>
      </w:r>
      <w:r w:rsidRPr="00966E06">
        <w:rPr>
          <w:rFonts w:ascii="Arial" w:hAnsi="Arial" w:cs="Arial"/>
        </w:rPr>
        <w:t xml:space="preserve"> culture is a </w:t>
      </w:r>
      <w:r w:rsidR="00192B19" w:rsidRPr="00966E06">
        <w:rPr>
          <w:rFonts w:ascii="Arial" w:hAnsi="Arial" w:cs="Arial"/>
        </w:rPr>
        <w:t>critical</w:t>
      </w:r>
      <w:r w:rsidRPr="00966E06">
        <w:rPr>
          <w:rFonts w:ascii="Arial" w:hAnsi="Arial" w:cs="Arial"/>
        </w:rPr>
        <w:t xml:space="preserve"> step to </w:t>
      </w:r>
      <w:r w:rsidR="00707F54" w:rsidRPr="00966E06">
        <w:rPr>
          <w:rFonts w:ascii="Arial" w:hAnsi="Arial" w:cs="Arial"/>
        </w:rPr>
        <w:t>being able to thrive</w:t>
      </w:r>
      <w:r w:rsidRPr="00966E06">
        <w:rPr>
          <w:rFonts w:ascii="Arial" w:hAnsi="Arial" w:cs="Arial"/>
        </w:rPr>
        <w:t xml:space="preserve"> in a world that’s rife with uncertainty.</w:t>
      </w:r>
      <w:r w:rsidR="004A68B4" w:rsidRPr="00966E06">
        <w:rPr>
          <w:rFonts w:ascii="Arial" w:hAnsi="Arial" w:cs="Arial"/>
        </w:rPr>
        <w:t xml:space="preserve"> In such a culture, p</w:t>
      </w:r>
      <w:r w:rsidRPr="00966E06">
        <w:rPr>
          <w:rFonts w:ascii="Arial" w:hAnsi="Arial" w:cs="Arial"/>
        </w:rPr>
        <w:t xml:space="preserve">rotecting your </w:t>
      </w:r>
      <w:r w:rsidR="00707F54" w:rsidRPr="00966E06">
        <w:rPr>
          <w:rFonts w:ascii="Arial" w:hAnsi="Arial" w:cs="Arial"/>
        </w:rPr>
        <w:t>organization’s</w:t>
      </w:r>
      <w:r w:rsidR="004A68B4" w:rsidRPr="00966E06">
        <w:rPr>
          <w:rFonts w:ascii="Arial" w:hAnsi="Arial" w:cs="Arial"/>
        </w:rPr>
        <w:t xml:space="preserve"> </w:t>
      </w:r>
      <w:r w:rsidRPr="00966E06">
        <w:rPr>
          <w:rFonts w:ascii="Arial" w:hAnsi="Arial" w:cs="Arial"/>
        </w:rPr>
        <w:t xml:space="preserve">vital assets becomes everyone’s business. Despite many significant advances in cybersecurity technology products, </w:t>
      </w:r>
      <w:r w:rsidR="00707F54" w:rsidRPr="00966E06">
        <w:rPr>
          <w:rFonts w:ascii="Arial" w:hAnsi="Arial" w:cs="Arial"/>
        </w:rPr>
        <w:t xml:space="preserve">a </w:t>
      </w:r>
      <w:r w:rsidRPr="00966E06">
        <w:rPr>
          <w:rFonts w:ascii="Arial" w:hAnsi="Arial" w:cs="Arial"/>
        </w:rPr>
        <w:t>lack of staff awareness of safe cyber practices, social engineering</w:t>
      </w:r>
      <w:r w:rsidR="004A68B4" w:rsidRPr="00966E06">
        <w:rPr>
          <w:rFonts w:ascii="Arial" w:hAnsi="Arial" w:cs="Arial"/>
        </w:rPr>
        <w:t>,</w:t>
      </w:r>
      <w:r w:rsidRPr="00966E06">
        <w:rPr>
          <w:rFonts w:ascii="Arial" w:hAnsi="Arial" w:cs="Arial"/>
        </w:rPr>
        <w:t xml:space="preserve"> </w:t>
      </w:r>
      <w:r w:rsidR="00707F54" w:rsidRPr="00966E06">
        <w:rPr>
          <w:rFonts w:ascii="Arial" w:hAnsi="Arial" w:cs="Arial"/>
        </w:rPr>
        <w:t>and</w:t>
      </w:r>
      <w:r w:rsidRPr="00966E06">
        <w:rPr>
          <w:rFonts w:ascii="Arial" w:hAnsi="Arial" w:cs="Arial"/>
        </w:rPr>
        <w:t xml:space="preserve"> negligent behaviors remain a major source of </w:t>
      </w:r>
      <w:r w:rsidR="004A68B4" w:rsidRPr="00966E06">
        <w:rPr>
          <w:rFonts w:ascii="Arial" w:hAnsi="Arial" w:cs="Arial"/>
        </w:rPr>
        <w:t>security</w:t>
      </w:r>
      <w:r w:rsidRPr="00966E06">
        <w:rPr>
          <w:rFonts w:ascii="Arial" w:hAnsi="Arial" w:cs="Arial"/>
        </w:rPr>
        <w:t xml:space="preserve"> </w:t>
      </w:r>
      <w:r w:rsidR="00707F54" w:rsidRPr="00966E06">
        <w:rPr>
          <w:rFonts w:ascii="Arial" w:hAnsi="Arial" w:cs="Arial"/>
        </w:rPr>
        <w:t>vulnerability</w:t>
      </w:r>
      <w:r w:rsidRPr="00966E06">
        <w:rPr>
          <w:rFonts w:ascii="Arial" w:hAnsi="Arial" w:cs="Arial"/>
        </w:rPr>
        <w:t xml:space="preserve">. It is important to make sufficient investment in staff awareness </w:t>
      </w:r>
      <w:r w:rsidR="004A68B4" w:rsidRPr="00966E06">
        <w:rPr>
          <w:rFonts w:ascii="Arial" w:hAnsi="Arial" w:cs="Arial"/>
        </w:rPr>
        <w:t xml:space="preserve">training, </w:t>
      </w:r>
      <w:r w:rsidRPr="00966E06">
        <w:rPr>
          <w:rFonts w:ascii="Arial" w:hAnsi="Arial" w:cs="Arial"/>
          <w:shd w:val="clear" w:color="auto" w:fill="FFFFFF"/>
        </w:rPr>
        <w:t xml:space="preserve">given </w:t>
      </w:r>
      <w:r w:rsidR="004A68B4" w:rsidRPr="00966E06">
        <w:rPr>
          <w:rFonts w:ascii="Arial" w:hAnsi="Arial" w:cs="Arial"/>
          <w:shd w:val="clear" w:color="auto" w:fill="FFFFFF"/>
        </w:rPr>
        <w:t>these</w:t>
      </w:r>
      <w:r w:rsidRPr="00966E06">
        <w:rPr>
          <w:rFonts w:ascii="Arial" w:hAnsi="Arial" w:cs="Arial"/>
          <w:shd w:val="clear" w:color="auto" w:fill="FFFFFF"/>
        </w:rPr>
        <w:t xml:space="preserve"> </w:t>
      </w:r>
      <w:r w:rsidR="004A68B4" w:rsidRPr="00966E06">
        <w:rPr>
          <w:rFonts w:ascii="Arial" w:hAnsi="Arial" w:cs="Arial"/>
          <w:shd w:val="clear" w:color="auto" w:fill="FFFFFF"/>
        </w:rPr>
        <w:t>prominent</w:t>
      </w:r>
      <w:r w:rsidRPr="00966E06">
        <w:rPr>
          <w:rFonts w:ascii="Arial" w:hAnsi="Arial" w:cs="Arial"/>
          <w:shd w:val="clear" w:color="auto" w:fill="FFFFFF"/>
        </w:rPr>
        <w:t xml:space="preserve"> source</w:t>
      </w:r>
      <w:r w:rsidR="004A68B4" w:rsidRPr="00966E06">
        <w:rPr>
          <w:rFonts w:ascii="Arial" w:hAnsi="Arial" w:cs="Arial"/>
          <w:shd w:val="clear" w:color="auto" w:fill="FFFFFF"/>
        </w:rPr>
        <w:t>s</w:t>
      </w:r>
      <w:r w:rsidRPr="00966E06">
        <w:rPr>
          <w:rFonts w:ascii="Arial" w:hAnsi="Arial" w:cs="Arial"/>
          <w:shd w:val="clear" w:color="auto" w:fill="FFFFFF"/>
        </w:rPr>
        <w:t xml:space="preserve"> of cyber risk, and because a collective effort against cyberthreats will better serve your enterprise.</w:t>
      </w:r>
    </w:p>
    <w:p w14:paraId="2F8E543F" w14:textId="5E355032" w:rsidR="005967FB" w:rsidRPr="00966E06" w:rsidRDefault="005967FB" w:rsidP="004A68B4">
      <w:pPr>
        <w:pStyle w:val="ListParagraph"/>
        <w:rPr>
          <w:rFonts w:ascii="Arial" w:hAnsi="Arial" w:cs="Arial"/>
          <w:b/>
          <w:lang w:val="en-IE"/>
        </w:rPr>
      </w:pPr>
      <w:r w:rsidRPr="00966E06">
        <w:rPr>
          <w:rFonts w:ascii="Arial" w:hAnsi="Arial" w:cs="Arial"/>
          <w:b/>
          <w:bCs/>
          <w:lang w:val="en-IE"/>
        </w:rPr>
        <w:t>Understand your risks and fix vulnerabilities before hacker</w:t>
      </w:r>
      <w:r w:rsidR="004A68B4" w:rsidRPr="00966E06">
        <w:rPr>
          <w:rFonts w:ascii="Arial" w:hAnsi="Arial" w:cs="Arial"/>
          <w:b/>
          <w:bCs/>
          <w:lang w:val="en-IE"/>
        </w:rPr>
        <w:t>s</w:t>
      </w:r>
      <w:r w:rsidRPr="00966E06">
        <w:rPr>
          <w:rFonts w:ascii="Arial" w:hAnsi="Arial" w:cs="Arial"/>
          <w:b/>
          <w:bCs/>
          <w:lang w:val="en-IE"/>
        </w:rPr>
        <w:t xml:space="preserve"> find them </w:t>
      </w:r>
      <w:r w:rsidRPr="00966E06">
        <w:rPr>
          <w:rFonts w:ascii="Arial" w:hAnsi="Arial" w:cs="Arial"/>
          <w:lang w:val="en-IE"/>
        </w:rPr>
        <w:t xml:space="preserve">– </w:t>
      </w:r>
      <w:r w:rsidRPr="00966E06">
        <w:rPr>
          <w:rFonts w:ascii="Arial" w:hAnsi="Arial" w:cs="Arial"/>
        </w:rPr>
        <w:t>C</w:t>
      </w:r>
      <w:r w:rsidRPr="00966E06">
        <w:rPr>
          <w:rFonts w:ascii="Arial" w:hAnsi="Arial" w:cs="Arial"/>
          <w:lang w:val="en-IE"/>
        </w:rPr>
        <w:t xml:space="preserve">yber vulnerability </w:t>
      </w:r>
      <w:r w:rsidRPr="00966E06">
        <w:rPr>
          <w:rFonts w:ascii="Arial" w:hAnsi="Arial" w:cs="Arial"/>
        </w:rPr>
        <w:t>analysis</w:t>
      </w:r>
      <w:r w:rsidR="004A68B4" w:rsidRPr="00966E06">
        <w:rPr>
          <w:rStyle w:val="FootnoteReference"/>
          <w:rFonts w:ascii="Arial" w:hAnsi="Arial" w:cs="Arial"/>
          <w:color w:val="0563C1" w:themeColor="hyperlink"/>
          <w:u w:val="single"/>
        </w:rPr>
        <w:footnoteReference w:id="4"/>
      </w:r>
      <w:r w:rsidR="003D7E97" w:rsidRPr="00966E06">
        <w:rPr>
          <w:rFonts w:ascii="Arial" w:hAnsi="Arial" w:cs="Arial"/>
        </w:rPr>
        <w:t>,</w:t>
      </w:r>
      <w:r w:rsidRPr="00966E06">
        <w:rPr>
          <w:rFonts w:ascii="Arial" w:hAnsi="Arial" w:cs="Arial"/>
          <w:lang w:val="en-IE"/>
        </w:rPr>
        <w:t xml:space="preserve"> also called security testing or pen testing</w:t>
      </w:r>
      <w:r w:rsidR="00E54936" w:rsidRPr="00966E06">
        <w:rPr>
          <w:rFonts w:ascii="Arial" w:hAnsi="Arial" w:cs="Arial"/>
          <w:lang w:val="en-IE"/>
        </w:rPr>
        <w:t>,</w:t>
      </w:r>
      <w:r w:rsidRPr="00966E06">
        <w:rPr>
          <w:rFonts w:ascii="Arial" w:hAnsi="Arial" w:cs="Arial"/>
          <w:lang w:val="en-IE"/>
        </w:rPr>
        <w:t xml:space="preserve"> is a process </w:t>
      </w:r>
      <w:r w:rsidRPr="00966E06">
        <w:rPr>
          <w:rFonts w:ascii="Arial" w:hAnsi="Arial" w:cs="Arial"/>
        </w:rPr>
        <w:t>to assess your organization’s security posture and identif</w:t>
      </w:r>
      <w:r w:rsidR="00E54936" w:rsidRPr="00966E06">
        <w:rPr>
          <w:rFonts w:ascii="Arial" w:hAnsi="Arial" w:cs="Arial"/>
        </w:rPr>
        <w:t>y</w:t>
      </w:r>
      <w:r w:rsidRPr="00966E06">
        <w:rPr>
          <w:rFonts w:ascii="Arial" w:hAnsi="Arial" w:cs="Arial"/>
        </w:rPr>
        <w:t xml:space="preserve"> your vulnerabilities </w:t>
      </w:r>
      <w:r w:rsidRPr="00966E06">
        <w:rPr>
          <w:rFonts w:ascii="Arial" w:hAnsi="Arial" w:cs="Arial"/>
          <w:i/>
          <w:iCs/>
        </w:rPr>
        <w:t>before an attacker has the chance to exploit them</w:t>
      </w:r>
      <w:r w:rsidRPr="00966E06">
        <w:rPr>
          <w:rFonts w:ascii="Arial" w:hAnsi="Arial" w:cs="Arial"/>
        </w:rPr>
        <w:t xml:space="preserve">. This process provides insights into the risks that organizational assets are exposed to, from </w:t>
      </w:r>
      <w:r w:rsidR="00E54936" w:rsidRPr="00966E06">
        <w:rPr>
          <w:rFonts w:ascii="Arial" w:hAnsi="Arial" w:cs="Arial"/>
        </w:rPr>
        <w:t xml:space="preserve">both </w:t>
      </w:r>
      <w:r w:rsidR="008D1EAB" w:rsidRPr="00966E06">
        <w:rPr>
          <w:rFonts w:ascii="Arial" w:hAnsi="Arial" w:cs="Arial"/>
        </w:rPr>
        <w:t>an internal</w:t>
      </w:r>
      <w:r w:rsidRPr="00966E06">
        <w:rPr>
          <w:rFonts w:ascii="Arial" w:hAnsi="Arial" w:cs="Arial"/>
        </w:rPr>
        <w:t xml:space="preserve"> and </w:t>
      </w:r>
      <w:r w:rsidR="008D1EAB" w:rsidRPr="00966E06">
        <w:rPr>
          <w:rFonts w:ascii="Arial" w:hAnsi="Arial" w:cs="Arial"/>
        </w:rPr>
        <w:t>external</w:t>
      </w:r>
      <w:r w:rsidRPr="00966E06">
        <w:rPr>
          <w:rFonts w:ascii="Arial" w:hAnsi="Arial" w:cs="Arial"/>
        </w:rPr>
        <w:t xml:space="preserve"> perspective. It can also help </w:t>
      </w:r>
      <w:r w:rsidR="008D1EAB" w:rsidRPr="00966E06">
        <w:rPr>
          <w:rFonts w:ascii="Arial" w:hAnsi="Arial" w:cs="Arial"/>
        </w:rPr>
        <w:t>you</w:t>
      </w:r>
      <w:r w:rsidRPr="00966E06">
        <w:rPr>
          <w:rFonts w:ascii="Arial" w:hAnsi="Arial" w:cs="Arial"/>
        </w:rPr>
        <w:t xml:space="preserve"> identify potential security gaps </w:t>
      </w:r>
      <w:r w:rsidR="008D1EAB" w:rsidRPr="00966E06">
        <w:rPr>
          <w:rFonts w:ascii="Arial" w:hAnsi="Arial" w:cs="Arial"/>
        </w:rPr>
        <w:t>in preparation for more</w:t>
      </w:r>
      <w:r w:rsidRPr="00966E06">
        <w:rPr>
          <w:rFonts w:ascii="Arial" w:hAnsi="Arial" w:cs="Arial"/>
        </w:rPr>
        <w:t xml:space="preserve"> formal compliance assessments or audits. To enhance </w:t>
      </w:r>
      <w:r w:rsidR="008D1EAB" w:rsidRPr="00966E06">
        <w:rPr>
          <w:rFonts w:ascii="Arial" w:hAnsi="Arial" w:cs="Arial"/>
        </w:rPr>
        <w:t xml:space="preserve">the </w:t>
      </w:r>
      <w:r w:rsidRPr="00966E06">
        <w:rPr>
          <w:rFonts w:ascii="Arial" w:hAnsi="Arial" w:cs="Arial"/>
        </w:rPr>
        <w:t>security posture of your organization</w:t>
      </w:r>
      <w:r w:rsidR="00E54936" w:rsidRPr="00966E06">
        <w:rPr>
          <w:rFonts w:ascii="Arial" w:hAnsi="Arial" w:cs="Arial"/>
        </w:rPr>
        <w:t>,</w:t>
      </w:r>
      <w:r w:rsidRPr="00966E06">
        <w:rPr>
          <w:rFonts w:ascii="Arial" w:hAnsi="Arial" w:cs="Arial"/>
        </w:rPr>
        <w:t xml:space="preserve"> it is also important to develop actionable plans to help bridge any cyber skills gaps </w:t>
      </w:r>
      <w:r w:rsidR="008D1EAB" w:rsidRPr="00966E06">
        <w:rPr>
          <w:rFonts w:ascii="Arial" w:hAnsi="Arial" w:cs="Arial"/>
        </w:rPr>
        <w:t>on</w:t>
      </w:r>
      <w:r w:rsidRPr="00966E06">
        <w:rPr>
          <w:rFonts w:ascii="Arial" w:hAnsi="Arial" w:cs="Arial"/>
        </w:rPr>
        <w:t xml:space="preserve"> your security team and help to mitigate vulnerabilities.</w:t>
      </w:r>
    </w:p>
    <w:p w14:paraId="57A2AB82" w14:textId="5B714C96" w:rsidR="005967FB" w:rsidRPr="00966E06" w:rsidRDefault="005967FB" w:rsidP="00E54936">
      <w:pPr>
        <w:pStyle w:val="ListParagraph"/>
        <w:rPr>
          <w:rFonts w:ascii="Arial" w:hAnsi="Arial" w:cs="Arial"/>
        </w:rPr>
      </w:pPr>
      <w:r w:rsidRPr="00966E06">
        <w:rPr>
          <w:rFonts w:ascii="Arial" w:hAnsi="Arial" w:cs="Arial"/>
          <w:b/>
          <w:color w:val="000000"/>
        </w:rPr>
        <w:t xml:space="preserve">Implement or optimize your cybersecurity </w:t>
      </w:r>
      <w:r w:rsidRPr="00966E06">
        <w:rPr>
          <w:rFonts w:ascii="Arial" w:hAnsi="Arial" w:cs="Arial"/>
          <w:b/>
        </w:rPr>
        <w:t>framework</w:t>
      </w:r>
      <w:r w:rsidRPr="00966E06">
        <w:rPr>
          <w:rFonts w:ascii="Arial" w:hAnsi="Arial" w:cs="Arial"/>
        </w:rPr>
        <w:t xml:space="preserve"> </w:t>
      </w:r>
      <w:r w:rsidR="00E54936" w:rsidRPr="00966E06">
        <w:rPr>
          <w:rFonts w:ascii="Arial" w:hAnsi="Arial" w:cs="Arial"/>
          <w:bCs/>
          <w:lang w:val="en-IE"/>
        </w:rPr>
        <w:t>–</w:t>
      </w:r>
      <w:r w:rsidR="00E54936" w:rsidRPr="00966E06">
        <w:rPr>
          <w:rFonts w:ascii="Arial" w:hAnsi="Arial" w:cs="Arial"/>
          <w:b/>
          <w:lang w:val="en-IE"/>
        </w:rPr>
        <w:t xml:space="preserve"> </w:t>
      </w:r>
      <w:r w:rsidRPr="00966E06">
        <w:rPr>
          <w:rFonts w:ascii="Arial" w:hAnsi="Arial" w:cs="Arial"/>
        </w:rPr>
        <w:t>Explore industry</w:t>
      </w:r>
      <w:r w:rsidR="00E54936" w:rsidRPr="00966E06">
        <w:rPr>
          <w:rFonts w:ascii="Arial" w:hAnsi="Arial" w:cs="Arial"/>
        </w:rPr>
        <w:t>-</w:t>
      </w:r>
      <w:r w:rsidRPr="00966E06">
        <w:rPr>
          <w:rFonts w:ascii="Arial" w:hAnsi="Arial" w:cs="Arial"/>
        </w:rPr>
        <w:t>recognized cybersecurity frameworks</w:t>
      </w:r>
      <w:r w:rsidR="00E54936" w:rsidRPr="00966E06">
        <w:rPr>
          <w:rFonts w:ascii="Arial" w:hAnsi="Arial" w:cs="Arial"/>
        </w:rPr>
        <w:t>,</w:t>
      </w:r>
      <w:r w:rsidRPr="00966E06">
        <w:rPr>
          <w:rFonts w:ascii="Arial" w:hAnsi="Arial" w:cs="Arial"/>
        </w:rPr>
        <w:t xml:space="preserve"> such as </w:t>
      </w:r>
      <w:hyperlink r:id="rId15" w:history="1">
        <w:r w:rsidRPr="00966E06">
          <w:rPr>
            <w:rFonts w:ascii="Arial" w:hAnsi="Arial" w:cs="Arial"/>
          </w:rPr>
          <w:t>NIST Cybersecurity Framework</w:t>
        </w:r>
      </w:hyperlink>
      <w:r w:rsidR="00E54936" w:rsidRPr="00966E06">
        <w:rPr>
          <w:rFonts w:ascii="Arial" w:hAnsi="Arial" w:cs="Arial"/>
        </w:rPr>
        <w:t>,</w:t>
      </w:r>
      <w:r w:rsidRPr="00966E06">
        <w:rPr>
          <w:rFonts w:ascii="Arial" w:hAnsi="Arial" w:cs="Arial"/>
        </w:rPr>
        <w:t xml:space="preserve"> as they offer detailed guidance on how to identify, protect, detect, respond</w:t>
      </w:r>
      <w:r w:rsidR="00E54936" w:rsidRPr="00966E06">
        <w:rPr>
          <w:rFonts w:ascii="Arial" w:hAnsi="Arial" w:cs="Arial"/>
        </w:rPr>
        <w:t>,</w:t>
      </w:r>
      <w:r w:rsidRPr="00966E06">
        <w:rPr>
          <w:rFonts w:ascii="Arial" w:hAnsi="Arial" w:cs="Arial"/>
        </w:rPr>
        <w:t xml:space="preserve"> and recover from cyberthreats.</w:t>
      </w:r>
      <w:r w:rsidR="00E54936" w:rsidRPr="00966E06">
        <w:rPr>
          <w:rFonts w:ascii="Arial" w:hAnsi="Arial" w:cs="Arial"/>
        </w:rPr>
        <w:t xml:space="preserve"> </w:t>
      </w:r>
      <w:r w:rsidRPr="00966E06">
        <w:rPr>
          <w:rFonts w:ascii="Arial" w:hAnsi="Arial" w:cs="Arial"/>
          <w:bCs/>
          <w:lang w:val="en-IE"/>
        </w:rPr>
        <w:t>Cybersecurity</w:t>
      </w:r>
      <w:r w:rsidRPr="00966E06">
        <w:rPr>
          <w:rFonts w:ascii="Arial" w:hAnsi="Arial" w:cs="Arial"/>
        </w:rPr>
        <w:t xml:space="preserve"> frameworks are based on an accumulation of lessons learned and are continually modified to address new threats, including an incident</w:t>
      </w:r>
      <w:r w:rsidR="008D1EAB" w:rsidRPr="00966E06">
        <w:rPr>
          <w:rFonts w:ascii="Arial" w:hAnsi="Arial" w:cs="Arial"/>
        </w:rPr>
        <w:t>-appropriate</w:t>
      </w:r>
      <w:r w:rsidRPr="00966E06">
        <w:rPr>
          <w:rFonts w:ascii="Arial" w:hAnsi="Arial" w:cs="Arial"/>
        </w:rPr>
        <w:t xml:space="preserve"> response. The objective is to use a framework that is prioritized, flexible, repeatable, and cost-effective to reduce cyber vulnerabilities</w:t>
      </w:r>
      <w:r w:rsidR="008D1EAB" w:rsidRPr="00966E06">
        <w:rPr>
          <w:rFonts w:ascii="Arial" w:hAnsi="Arial" w:cs="Arial"/>
        </w:rPr>
        <w:t>,</w:t>
      </w:r>
      <w:r w:rsidRPr="00966E06">
        <w:rPr>
          <w:rFonts w:ascii="Arial" w:hAnsi="Arial" w:cs="Arial"/>
        </w:rPr>
        <w:t xml:space="preserve"> </w:t>
      </w:r>
      <w:r w:rsidR="008D1EAB" w:rsidRPr="00966E06">
        <w:rPr>
          <w:rFonts w:ascii="Arial" w:hAnsi="Arial" w:cs="Arial"/>
        </w:rPr>
        <w:t xml:space="preserve">along </w:t>
      </w:r>
      <w:r w:rsidRPr="00966E06">
        <w:rPr>
          <w:rFonts w:ascii="Arial" w:hAnsi="Arial" w:cs="Arial"/>
        </w:rPr>
        <w:t>with policies for improved cyber resilience.</w:t>
      </w:r>
    </w:p>
    <w:p w14:paraId="4174558B" w14:textId="5F5E42B3" w:rsidR="005967FB" w:rsidRPr="00966E06" w:rsidRDefault="005967FB" w:rsidP="005A1F99">
      <w:pPr>
        <w:pStyle w:val="ListParagraph"/>
        <w:rPr>
          <w:rFonts w:ascii="Arial" w:hAnsi="Arial" w:cs="Arial"/>
          <w:color w:val="000000"/>
        </w:rPr>
      </w:pPr>
      <w:r w:rsidRPr="00966E06">
        <w:rPr>
          <w:rFonts w:ascii="Arial" w:hAnsi="Arial" w:cs="Arial"/>
          <w:b/>
          <w:color w:val="000000"/>
        </w:rPr>
        <w:t>Manage risk and improve compliance</w:t>
      </w:r>
      <w:r w:rsidR="005A1F99" w:rsidRPr="00966E06">
        <w:rPr>
          <w:rFonts w:ascii="Arial" w:hAnsi="Arial" w:cs="Arial"/>
          <w:b/>
          <w:color w:val="000000"/>
        </w:rPr>
        <w:t xml:space="preserve"> </w:t>
      </w:r>
      <w:r w:rsidR="005A1F99" w:rsidRPr="00966E06">
        <w:rPr>
          <w:rFonts w:ascii="Arial" w:hAnsi="Arial" w:cs="Arial"/>
          <w:bCs/>
          <w:lang w:val="en-IE"/>
        </w:rPr>
        <w:t>–</w:t>
      </w:r>
      <w:r w:rsidR="005A1F99" w:rsidRPr="00966E06">
        <w:rPr>
          <w:rFonts w:ascii="Arial" w:hAnsi="Arial" w:cs="Arial"/>
          <w:b/>
          <w:lang w:val="en-IE"/>
        </w:rPr>
        <w:t xml:space="preserve"> </w:t>
      </w:r>
      <w:r w:rsidRPr="00966E06">
        <w:rPr>
          <w:rFonts w:ascii="Arial" w:hAnsi="Arial" w:cs="Arial"/>
          <w:color w:val="000000"/>
        </w:rPr>
        <w:t>Manag</w:t>
      </w:r>
      <w:r w:rsidR="005A1F99" w:rsidRPr="00966E06">
        <w:rPr>
          <w:rFonts w:ascii="Arial" w:hAnsi="Arial" w:cs="Arial"/>
          <w:color w:val="000000"/>
        </w:rPr>
        <w:t>ing</w:t>
      </w:r>
      <w:r w:rsidRPr="00966E06">
        <w:rPr>
          <w:rFonts w:ascii="Arial" w:hAnsi="Arial" w:cs="Arial"/>
          <w:color w:val="000000"/>
        </w:rPr>
        <w:t xml:space="preserve"> operational risks can be optimized with elements of your </w:t>
      </w:r>
      <w:r w:rsidR="005A1F99" w:rsidRPr="00966E06">
        <w:rPr>
          <w:rFonts w:ascii="Arial" w:hAnsi="Arial" w:cs="Arial"/>
          <w:color w:val="000000"/>
        </w:rPr>
        <w:t>“</w:t>
      </w:r>
      <w:r w:rsidRPr="00966E06">
        <w:rPr>
          <w:rFonts w:ascii="Arial" w:hAnsi="Arial" w:cs="Arial"/>
          <w:color w:val="000000"/>
        </w:rPr>
        <w:t>security managed as a service</w:t>
      </w:r>
      <w:r w:rsidR="005A1F99" w:rsidRPr="00966E06">
        <w:rPr>
          <w:rFonts w:ascii="Arial" w:hAnsi="Arial" w:cs="Arial"/>
          <w:color w:val="000000"/>
        </w:rPr>
        <w:t>,”</w:t>
      </w:r>
      <w:r w:rsidRPr="00966E06">
        <w:rPr>
          <w:rFonts w:ascii="Arial" w:hAnsi="Arial" w:cs="Arial"/>
          <w:color w:val="000000"/>
        </w:rPr>
        <w:t xml:space="preserve"> including Security Incident and Event Monitoring (SIEM) and </w:t>
      </w:r>
      <w:r w:rsidR="008D1EAB" w:rsidRPr="00966E06">
        <w:rPr>
          <w:rFonts w:ascii="Arial" w:hAnsi="Arial" w:cs="Arial"/>
          <w:color w:val="000000"/>
        </w:rPr>
        <w:t>v</w:t>
      </w:r>
      <w:r w:rsidRPr="00966E06">
        <w:rPr>
          <w:rFonts w:ascii="Arial" w:hAnsi="Arial" w:cs="Arial"/>
          <w:color w:val="000000"/>
        </w:rPr>
        <w:t xml:space="preserve">ulnerability </w:t>
      </w:r>
      <w:r w:rsidR="008D1EAB" w:rsidRPr="00966E06">
        <w:rPr>
          <w:rFonts w:ascii="Arial" w:hAnsi="Arial" w:cs="Arial"/>
          <w:color w:val="000000"/>
        </w:rPr>
        <w:t>m</w:t>
      </w:r>
      <w:r w:rsidRPr="00966E06">
        <w:rPr>
          <w:rFonts w:ascii="Arial" w:hAnsi="Arial" w:cs="Arial"/>
          <w:color w:val="000000"/>
        </w:rPr>
        <w:t>onitoring</w:t>
      </w:r>
      <w:r w:rsidR="005A1F99" w:rsidRPr="00966E06">
        <w:rPr>
          <w:rFonts w:ascii="Arial" w:hAnsi="Arial" w:cs="Arial"/>
          <w:color w:val="000000"/>
        </w:rPr>
        <w:t>,</w:t>
      </w:r>
      <w:r w:rsidRPr="00966E06">
        <w:rPr>
          <w:rFonts w:ascii="Arial" w:hAnsi="Arial" w:cs="Arial"/>
          <w:color w:val="000000"/>
        </w:rPr>
        <w:t xml:space="preserve"> </w:t>
      </w:r>
      <w:r w:rsidR="005A1F99" w:rsidRPr="00966E06">
        <w:rPr>
          <w:rFonts w:ascii="Arial" w:hAnsi="Arial" w:cs="Arial"/>
          <w:color w:val="000000"/>
        </w:rPr>
        <w:t>with</w:t>
      </w:r>
      <w:r w:rsidRPr="00966E06">
        <w:rPr>
          <w:rFonts w:ascii="Arial" w:hAnsi="Arial" w:cs="Arial"/>
          <w:color w:val="000000"/>
        </w:rPr>
        <w:t xml:space="preserve"> </w:t>
      </w:r>
      <w:r w:rsidR="005A1F99" w:rsidRPr="00966E06">
        <w:rPr>
          <w:rFonts w:ascii="Arial" w:hAnsi="Arial" w:cs="Arial"/>
          <w:color w:val="000000"/>
        </w:rPr>
        <w:t>an</w:t>
      </w:r>
      <w:r w:rsidRPr="00966E06">
        <w:rPr>
          <w:rFonts w:ascii="Arial" w:hAnsi="Arial" w:cs="Arial"/>
          <w:color w:val="000000"/>
        </w:rPr>
        <w:t xml:space="preserve"> approach that span</w:t>
      </w:r>
      <w:r w:rsidR="005A1F99" w:rsidRPr="00966E06">
        <w:rPr>
          <w:rFonts w:ascii="Arial" w:hAnsi="Arial" w:cs="Arial"/>
          <w:color w:val="000000"/>
        </w:rPr>
        <w:t>s</w:t>
      </w:r>
      <w:r w:rsidRPr="00966E06">
        <w:rPr>
          <w:rFonts w:ascii="Arial" w:hAnsi="Arial" w:cs="Arial"/>
          <w:color w:val="000000"/>
        </w:rPr>
        <w:t xml:space="preserve"> technolog</w:t>
      </w:r>
      <w:r w:rsidR="005A1F99" w:rsidRPr="00966E06">
        <w:rPr>
          <w:rFonts w:ascii="Arial" w:hAnsi="Arial" w:cs="Arial"/>
          <w:color w:val="000000"/>
        </w:rPr>
        <w:t>ies,</w:t>
      </w:r>
      <w:r w:rsidRPr="00966E06">
        <w:rPr>
          <w:rFonts w:ascii="Arial" w:hAnsi="Arial" w:cs="Arial"/>
          <w:color w:val="000000"/>
        </w:rPr>
        <w:t xml:space="preserve"> people</w:t>
      </w:r>
      <w:r w:rsidR="005A1F99" w:rsidRPr="00966E06">
        <w:rPr>
          <w:rFonts w:ascii="Arial" w:hAnsi="Arial" w:cs="Arial"/>
          <w:color w:val="000000"/>
        </w:rPr>
        <w:t>,</w:t>
      </w:r>
      <w:r w:rsidRPr="00966E06">
        <w:rPr>
          <w:rFonts w:ascii="Arial" w:hAnsi="Arial" w:cs="Arial"/>
          <w:color w:val="000000"/>
        </w:rPr>
        <w:t xml:space="preserve"> and process</w:t>
      </w:r>
      <w:r w:rsidR="005A1F99" w:rsidRPr="00966E06">
        <w:rPr>
          <w:rFonts w:ascii="Arial" w:hAnsi="Arial" w:cs="Arial"/>
          <w:color w:val="000000"/>
        </w:rPr>
        <w:t>es</w:t>
      </w:r>
      <w:r w:rsidRPr="00966E06">
        <w:rPr>
          <w:rFonts w:ascii="Arial" w:hAnsi="Arial" w:cs="Arial"/>
          <w:color w:val="000000"/>
        </w:rPr>
        <w:t xml:space="preserve">. Gaining a comprehensive view of your IT compliance, corporate governance, and regulatory compliance controls can provide a single source of truth across </w:t>
      </w:r>
      <w:r w:rsidR="003C06A1" w:rsidRPr="00966E06">
        <w:rPr>
          <w:rFonts w:ascii="Arial" w:hAnsi="Arial" w:cs="Arial"/>
          <w:color w:val="000000"/>
        </w:rPr>
        <w:t xml:space="preserve">the </w:t>
      </w:r>
      <w:r w:rsidRPr="00966E06">
        <w:rPr>
          <w:rFonts w:ascii="Arial" w:hAnsi="Arial" w:cs="Arial"/>
          <w:color w:val="000000"/>
        </w:rPr>
        <w:t>Security, Risk</w:t>
      </w:r>
      <w:r w:rsidR="005A1F99" w:rsidRPr="00966E06">
        <w:rPr>
          <w:rFonts w:ascii="Arial" w:hAnsi="Arial" w:cs="Arial"/>
          <w:color w:val="000000"/>
        </w:rPr>
        <w:t>,</w:t>
      </w:r>
      <w:r w:rsidRPr="00966E06">
        <w:rPr>
          <w:rFonts w:ascii="Arial" w:hAnsi="Arial" w:cs="Arial"/>
          <w:color w:val="000000"/>
        </w:rPr>
        <w:t xml:space="preserve"> and Compliance (SRC) </w:t>
      </w:r>
      <w:r w:rsidR="003C06A1" w:rsidRPr="00966E06">
        <w:rPr>
          <w:rFonts w:ascii="Arial" w:hAnsi="Arial" w:cs="Arial"/>
          <w:color w:val="000000"/>
        </w:rPr>
        <w:t xml:space="preserve">workstream </w:t>
      </w:r>
      <w:r w:rsidRPr="00966E06">
        <w:rPr>
          <w:rFonts w:ascii="Arial" w:hAnsi="Arial" w:cs="Arial"/>
          <w:color w:val="000000"/>
        </w:rPr>
        <w:t>with real-time monitoring and remediation recommendations.</w:t>
      </w:r>
    </w:p>
    <w:p w14:paraId="27029FAC" w14:textId="33AE02D0" w:rsidR="005967FB" w:rsidRPr="00966E06" w:rsidRDefault="005967FB" w:rsidP="00445E96">
      <w:pPr>
        <w:pStyle w:val="ListParagraph"/>
        <w:rPr>
          <w:rFonts w:ascii="Arial" w:hAnsi="Arial" w:cs="Arial"/>
        </w:rPr>
      </w:pPr>
      <w:r w:rsidRPr="00966E06">
        <w:rPr>
          <w:rFonts w:ascii="Arial" w:hAnsi="Arial" w:cs="Arial"/>
          <w:b/>
          <w:color w:val="000000"/>
        </w:rPr>
        <w:t>Educate and grow expertise</w:t>
      </w:r>
      <w:r w:rsidR="00445E96" w:rsidRPr="00966E06">
        <w:rPr>
          <w:rFonts w:ascii="Arial" w:hAnsi="Arial" w:cs="Arial"/>
          <w:b/>
          <w:color w:val="000000"/>
        </w:rPr>
        <w:t xml:space="preserve"> </w:t>
      </w:r>
      <w:r w:rsidR="00445E96" w:rsidRPr="00966E06">
        <w:rPr>
          <w:rFonts w:ascii="Arial" w:hAnsi="Arial" w:cs="Arial"/>
          <w:bCs/>
          <w:lang w:val="en-IE"/>
        </w:rPr>
        <w:t>–</w:t>
      </w:r>
      <w:r w:rsidRPr="00966E06">
        <w:rPr>
          <w:rFonts w:ascii="Arial" w:hAnsi="Arial" w:cs="Arial"/>
          <w:color w:val="000000"/>
        </w:rPr>
        <w:t xml:space="preserve"> To </w:t>
      </w:r>
      <w:r w:rsidRPr="00966E06">
        <w:rPr>
          <w:rFonts w:ascii="Arial" w:hAnsi="Arial" w:cs="Arial"/>
          <w:bCs/>
          <w:color w:val="000000"/>
        </w:rPr>
        <w:t>s</w:t>
      </w:r>
      <w:r w:rsidRPr="00966E06">
        <w:rPr>
          <w:rFonts w:ascii="Arial" w:hAnsi="Arial" w:cs="Arial"/>
          <w:bCs/>
        </w:rPr>
        <w:t>trengthen</w:t>
      </w:r>
      <w:r w:rsidRPr="00966E06">
        <w:rPr>
          <w:rFonts w:ascii="Arial" w:hAnsi="Arial" w:cs="Arial"/>
        </w:rPr>
        <w:t xml:space="preserve"> </w:t>
      </w:r>
      <w:r w:rsidR="003C06A1" w:rsidRPr="00966E06">
        <w:rPr>
          <w:rFonts w:ascii="Arial" w:hAnsi="Arial" w:cs="Arial"/>
        </w:rPr>
        <w:t>the</w:t>
      </w:r>
      <w:r w:rsidRPr="00966E06">
        <w:rPr>
          <w:rFonts w:ascii="Arial" w:hAnsi="Arial" w:cs="Arial"/>
        </w:rPr>
        <w:t xml:space="preserve"> organization’s cybersecurity</w:t>
      </w:r>
      <w:r w:rsidR="00445E96" w:rsidRPr="00966E06">
        <w:rPr>
          <w:rFonts w:ascii="Arial" w:hAnsi="Arial" w:cs="Arial"/>
        </w:rPr>
        <w:t>,</w:t>
      </w:r>
      <w:r w:rsidRPr="00966E06">
        <w:rPr>
          <w:rFonts w:ascii="Arial" w:hAnsi="Arial" w:cs="Arial"/>
        </w:rPr>
        <w:t xml:space="preserve"> it is also important to invest in a </w:t>
      </w:r>
      <w:r w:rsidRPr="00966E06">
        <w:rPr>
          <w:rFonts w:ascii="Arial" w:hAnsi="Arial" w:cs="Arial"/>
          <w:u w:color="01A982"/>
        </w:rPr>
        <w:t>comprehensive mix of end</w:t>
      </w:r>
      <w:r w:rsidR="00445E96" w:rsidRPr="00966E06">
        <w:rPr>
          <w:rFonts w:ascii="Arial" w:hAnsi="Arial" w:cs="Arial"/>
          <w:u w:color="01A982"/>
        </w:rPr>
        <w:t>-</w:t>
      </w:r>
      <w:r w:rsidRPr="00966E06">
        <w:rPr>
          <w:rFonts w:ascii="Arial" w:hAnsi="Arial" w:cs="Arial"/>
          <w:u w:color="01A982"/>
        </w:rPr>
        <w:t>user training</w:t>
      </w:r>
      <w:r w:rsidRPr="00966E06">
        <w:rPr>
          <w:rFonts w:ascii="Arial" w:hAnsi="Arial" w:cs="Arial"/>
        </w:rPr>
        <w:t xml:space="preserve"> and education</w:t>
      </w:r>
      <w:r w:rsidR="003C06A1" w:rsidRPr="00966E06">
        <w:rPr>
          <w:rFonts w:ascii="Arial" w:hAnsi="Arial" w:cs="Arial"/>
        </w:rPr>
        <w:t>al</w:t>
      </w:r>
      <w:r w:rsidRPr="00966E06">
        <w:rPr>
          <w:rFonts w:ascii="Arial" w:hAnsi="Arial" w:cs="Arial"/>
        </w:rPr>
        <w:t xml:space="preserve"> programs that fit with your corporate culture. Educate teams on how to target relevant threats and </w:t>
      </w:r>
      <w:r w:rsidR="003C06A1" w:rsidRPr="00966E06">
        <w:rPr>
          <w:rFonts w:ascii="Arial" w:hAnsi="Arial" w:cs="Arial"/>
        </w:rPr>
        <w:t xml:space="preserve">understand </w:t>
      </w:r>
      <w:r w:rsidRPr="00966E06">
        <w:rPr>
          <w:rFonts w:ascii="Arial" w:hAnsi="Arial" w:cs="Arial"/>
        </w:rPr>
        <w:t>key security concepts, including risk assessment and management, threat identification, compliance, governance, and managing your information assets</w:t>
      </w:r>
      <w:r w:rsidR="007160D6" w:rsidRPr="00966E06">
        <w:rPr>
          <w:rFonts w:ascii="Arial" w:hAnsi="Arial" w:cs="Arial"/>
        </w:rPr>
        <w:t>.</w:t>
      </w:r>
      <w:r w:rsidR="002544A3" w:rsidRPr="00966E06">
        <w:rPr>
          <w:rFonts w:ascii="Arial" w:hAnsi="Arial" w:cs="Arial"/>
        </w:rPr>
        <w:br/>
      </w:r>
    </w:p>
    <w:p w14:paraId="6023A266" w14:textId="4F1E02D5" w:rsidR="005967FB" w:rsidRPr="006B22F8" w:rsidRDefault="003408B5" w:rsidP="003C06A1">
      <w:pPr>
        <w:pStyle w:val="Heading1"/>
        <w:keepNext/>
        <w:rPr>
          <w:rFonts w:ascii="Arial" w:hAnsi="Arial" w:cs="Arial"/>
        </w:rPr>
      </w:pPr>
      <w:bookmarkStart w:id="22" w:name="_Toc115884013"/>
      <w:r w:rsidRPr="006B22F8">
        <w:rPr>
          <w:rFonts w:ascii="Arial" w:hAnsi="Arial" w:cs="Arial"/>
        </w:rPr>
        <w:lastRenderedPageBreak/>
        <w:t>A</w:t>
      </w:r>
      <w:r w:rsidR="002544A3" w:rsidRPr="006B22F8">
        <w:rPr>
          <w:rFonts w:ascii="Arial" w:hAnsi="Arial" w:cs="Arial"/>
        </w:rPr>
        <w:t xml:space="preserve"> roadmap </w:t>
      </w:r>
      <w:r w:rsidRPr="006B22F8">
        <w:rPr>
          <w:rFonts w:ascii="Arial" w:hAnsi="Arial" w:cs="Arial"/>
        </w:rPr>
        <w:t>to follow</w:t>
      </w:r>
      <w:bookmarkEnd w:id="22"/>
    </w:p>
    <w:p w14:paraId="1230E442" w14:textId="4F55B7EA" w:rsidR="002544A3" w:rsidRPr="006B22F8" w:rsidRDefault="00147AED" w:rsidP="002544A3">
      <w:pPr>
        <w:keepNext/>
        <w:rPr>
          <w:rStyle w:val="BodyTextChar"/>
          <w:rFonts w:ascii="Arial" w:hAnsi="Arial" w:cs="Arial"/>
        </w:rPr>
      </w:pPr>
      <w:r>
        <w:rPr>
          <w:rStyle w:val="BodyTextChar"/>
          <w:rFonts w:ascii="Arial" w:hAnsi="Arial" w:cs="Arial"/>
        </w:rPr>
        <w:t>It helps to have a roadmap when embarking on your</w:t>
      </w:r>
      <w:r w:rsidR="002544A3" w:rsidRPr="006B22F8">
        <w:rPr>
          <w:rStyle w:val="BodyTextChar"/>
          <w:rFonts w:ascii="Arial" w:hAnsi="Arial" w:cs="Arial"/>
        </w:rPr>
        <w:t xml:space="preserve"> </w:t>
      </w:r>
      <w:r>
        <w:rPr>
          <w:rStyle w:val="BodyTextChar"/>
          <w:rFonts w:ascii="Arial" w:hAnsi="Arial" w:cs="Arial"/>
        </w:rPr>
        <w:t xml:space="preserve">journey to </w:t>
      </w:r>
      <w:r w:rsidR="006C750F">
        <w:rPr>
          <w:rStyle w:val="BodyTextChar"/>
          <w:rFonts w:ascii="Arial" w:hAnsi="Arial" w:cs="Arial"/>
        </w:rPr>
        <w:t>achieve</w:t>
      </w:r>
      <w:r>
        <w:rPr>
          <w:rStyle w:val="BodyTextChar"/>
          <w:rFonts w:ascii="Arial" w:hAnsi="Arial" w:cs="Arial"/>
        </w:rPr>
        <w:t xml:space="preserve"> </w:t>
      </w:r>
      <w:r w:rsidR="002544A3" w:rsidRPr="006B22F8">
        <w:rPr>
          <w:rStyle w:val="BodyTextChar"/>
          <w:rFonts w:ascii="Arial" w:hAnsi="Arial" w:cs="Arial"/>
        </w:rPr>
        <w:t>distributed enterprise security</w:t>
      </w:r>
      <w:r>
        <w:rPr>
          <w:rStyle w:val="BodyTextChar"/>
          <w:rFonts w:ascii="Arial" w:hAnsi="Arial" w:cs="Arial"/>
        </w:rPr>
        <w:t>.</w:t>
      </w:r>
      <w:r w:rsidR="002544A3" w:rsidRPr="006B22F8">
        <w:rPr>
          <w:rStyle w:val="BodyTextChar"/>
          <w:rFonts w:ascii="Arial" w:hAnsi="Arial" w:cs="Arial"/>
        </w:rPr>
        <w:t xml:space="preserve"> In addition to cybersecurity standards</w:t>
      </w:r>
      <w:r w:rsidR="003408B5" w:rsidRPr="006B22F8">
        <w:rPr>
          <w:rStyle w:val="BodyTextChar"/>
          <w:rFonts w:ascii="Arial" w:hAnsi="Arial" w:cs="Arial"/>
        </w:rPr>
        <w:t xml:space="preserve"> and frameworks</w:t>
      </w:r>
      <w:r w:rsidR="002544A3" w:rsidRPr="006B22F8">
        <w:rPr>
          <w:rStyle w:val="BodyTextChar"/>
          <w:rFonts w:ascii="Arial" w:hAnsi="Arial" w:cs="Arial"/>
        </w:rPr>
        <w:t xml:space="preserve">, there are a series of </w:t>
      </w:r>
      <w:r w:rsidR="006C750F">
        <w:rPr>
          <w:rStyle w:val="BodyTextChar"/>
          <w:rFonts w:ascii="Arial" w:hAnsi="Arial" w:cs="Arial"/>
        </w:rPr>
        <w:t xml:space="preserve">practical </w:t>
      </w:r>
      <w:r w:rsidR="002544A3" w:rsidRPr="006B22F8">
        <w:rPr>
          <w:rStyle w:val="BodyTextChar"/>
          <w:rFonts w:ascii="Arial" w:hAnsi="Arial" w:cs="Arial"/>
        </w:rPr>
        <w:t xml:space="preserve">steps you can </w:t>
      </w:r>
      <w:r w:rsidR="00BE1E81" w:rsidRPr="006B22F8">
        <w:rPr>
          <w:rStyle w:val="BodyTextChar"/>
          <w:rFonts w:ascii="Arial" w:hAnsi="Arial" w:cs="Arial"/>
        </w:rPr>
        <w:t>take or</w:t>
      </w:r>
      <w:r w:rsidR="002544A3" w:rsidRPr="006B22F8">
        <w:rPr>
          <w:rStyle w:val="BodyTextChar"/>
          <w:rFonts w:ascii="Arial" w:hAnsi="Arial" w:cs="Arial"/>
        </w:rPr>
        <w:t xml:space="preserve"> use as a checklist</w:t>
      </w:r>
      <w:r>
        <w:rPr>
          <w:rStyle w:val="BodyTextChar"/>
          <w:rFonts w:ascii="Arial" w:hAnsi="Arial" w:cs="Arial"/>
        </w:rPr>
        <w:t xml:space="preserve"> along the way.</w:t>
      </w:r>
    </w:p>
    <w:p w14:paraId="33CA4363" w14:textId="77777777" w:rsidR="002544A3" w:rsidRPr="006B22F8" w:rsidRDefault="002544A3" w:rsidP="003C06A1">
      <w:pPr>
        <w:keepNext/>
        <w:rPr>
          <w:rStyle w:val="BodyTextChar"/>
          <w:rFonts w:ascii="Arial" w:hAnsi="Arial" w:cs="Arial"/>
        </w:rPr>
      </w:pPr>
    </w:p>
    <w:p w14:paraId="2C56CFBA" w14:textId="77777777" w:rsidR="002544A3" w:rsidRPr="006B22F8" w:rsidRDefault="002544A3" w:rsidP="002544A3">
      <w:pPr>
        <w:pStyle w:val="Heading2"/>
        <w:rPr>
          <w:rStyle w:val="BodyTextChar"/>
          <w:rFonts w:ascii="Arial" w:hAnsi="Arial" w:cs="Arial"/>
        </w:rPr>
      </w:pPr>
      <w:r w:rsidRPr="006B22F8">
        <w:rPr>
          <w:rFonts w:ascii="Arial" w:hAnsi="Arial" w:cs="Arial"/>
        </w:rPr>
        <w:t>Step-by-step process</w:t>
      </w:r>
      <w:r w:rsidRPr="006B22F8">
        <w:rPr>
          <w:rStyle w:val="BodyTextChar"/>
          <w:rFonts w:ascii="Arial" w:hAnsi="Arial" w:cs="Arial"/>
        </w:rPr>
        <w:t xml:space="preserve"> </w:t>
      </w:r>
    </w:p>
    <w:p w14:paraId="4E51BB56" w14:textId="0CBC3C02" w:rsidR="003C06A1" w:rsidRPr="006B22F8" w:rsidRDefault="003C06A1" w:rsidP="003C06A1">
      <w:pPr>
        <w:keepNext/>
        <w:rPr>
          <w:rStyle w:val="BodyTextChar"/>
          <w:rFonts w:ascii="Arial" w:hAnsi="Arial" w:cs="Arial"/>
        </w:rPr>
      </w:pPr>
      <w:r w:rsidRPr="006B22F8">
        <w:rPr>
          <w:rStyle w:val="BodyTextChar"/>
          <w:rFonts w:ascii="Arial" w:hAnsi="Arial" w:cs="Arial"/>
        </w:rPr>
        <w:t>The following steps provide a high-level guide to implementing an enterprise security plan:</w:t>
      </w:r>
    </w:p>
    <w:p w14:paraId="25B429FC" w14:textId="0BBB7A4C" w:rsidR="00255B3C" w:rsidRPr="006B22F8" w:rsidRDefault="00255B3C" w:rsidP="00255B3C">
      <w:pPr>
        <w:pStyle w:val="Heading1"/>
        <w:rPr>
          <w:rFonts w:ascii="Arial" w:hAnsi="Arial" w:cs="Arial"/>
        </w:rPr>
      </w:pPr>
    </w:p>
    <w:p w14:paraId="2C79576A" w14:textId="77777777" w:rsidR="00255B3C" w:rsidRPr="00966E06" w:rsidRDefault="00255B3C" w:rsidP="003C06A1">
      <w:pPr>
        <w:pStyle w:val="ListParagraph"/>
        <w:numPr>
          <w:ilvl w:val="0"/>
          <w:numId w:val="34"/>
        </w:numPr>
        <w:rPr>
          <w:rFonts w:ascii="Arial" w:hAnsi="Arial" w:cs="Arial"/>
        </w:rPr>
      </w:pPr>
      <w:r w:rsidRPr="00966E06">
        <w:rPr>
          <w:rFonts w:ascii="Arial" w:hAnsi="Arial" w:cs="Arial"/>
        </w:rPr>
        <w:t>Assess your cybersecurity maturity</w:t>
      </w:r>
    </w:p>
    <w:p w14:paraId="461B49A3" w14:textId="77777777" w:rsidR="00255B3C" w:rsidRPr="00966E06" w:rsidRDefault="00255B3C" w:rsidP="003C06A1">
      <w:pPr>
        <w:pStyle w:val="ListParagraph"/>
        <w:numPr>
          <w:ilvl w:val="0"/>
          <w:numId w:val="34"/>
        </w:numPr>
        <w:rPr>
          <w:rFonts w:ascii="Arial" w:hAnsi="Arial" w:cs="Arial"/>
        </w:rPr>
      </w:pPr>
      <w:r w:rsidRPr="00966E06">
        <w:rPr>
          <w:rFonts w:ascii="Arial" w:hAnsi="Arial" w:cs="Arial"/>
        </w:rPr>
        <w:t>Embrace a secure edge-to-cloud strategy</w:t>
      </w:r>
    </w:p>
    <w:p w14:paraId="1FE4BAAC" w14:textId="5045F823" w:rsidR="00255B3C" w:rsidRPr="00966E06" w:rsidRDefault="00255B3C" w:rsidP="003C06A1">
      <w:pPr>
        <w:pStyle w:val="ListParagraph"/>
        <w:numPr>
          <w:ilvl w:val="0"/>
          <w:numId w:val="34"/>
        </w:numPr>
        <w:rPr>
          <w:rFonts w:ascii="Arial" w:hAnsi="Arial" w:cs="Arial"/>
        </w:rPr>
      </w:pPr>
      <w:r w:rsidRPr="00966E06">
        <w:rPr>
          <w:rFonts w:ascii="Arial" w:hAnsi="Arial" w:cs="Arial"/>
        </w:rPr>
        <w:t>Adopt a shared responsibility model</w:t>
      </w:r>
      <w:r w:rsidR="00AA3205" w:rsidRPr="00966E06">
        <w:rPr>
          <w:rFonts w:ascii="Arial" w:hAnsi="Arial" w:cs="Arial"/>
        </w:rPr>
        <w:t xml:space="preserve"> for security</w:t>
      </w:r>
      <w:r w:rsidRPr="00966E06">
        <w:rPr>
          <w:rFonts w:ascii="Arial" w:hAnsi="Arial" w:cs="Arial"/>
        </w:rPr>
        <w:t xml:space="preserve"> to ensure governance and accountability</w:t>
      </w:r>
      <w:r w:rsidR="00311E07" w:rsidRPr="00966E06">
        <w:rPr>
          <w:rFonts w:ascii="Arial" w:hAnsi="Arial" w:cs="Arial"/>
        </w:rPr>
        <w:t xml:space="preserve"> for your hybrid cloud assets</w:t>
      </w:r>
      <w:r w:rsidR="00666FB9" w:rsidRPr="00966E06">
        <w:rPr>
          <w:rFonts w:ascii="Arial" w:hAnsi="Arial" w:cs="Arial"/>
        </w:rPr>
        <w:tab/>
      </w:r>
    </w:p>
    <w:p w14:paraId="24DA24C3" w14:textId="4E4C42F4" w:rsidR="00255B3C" w:rsidRPr="00966E06" w:rsidRDefault="003C06A1" w:rsidP="003C06A1">
      <w:pPr>
        <w:pStyle w:val="ListParagraph"/>
        <w:numPr>
          <w:ilvl w:val="0"/>
          <w:numId w:val="34"/>
        </w:numPr>
        <w:rPr>
          <w:rFonts w:ascii="Arial" w:hAnsi="Arial" w:cs="Arial"/>
        </w:rPr>
      </w:pPr>
      <w:r w:rsidRPr="00966E06">
        <w:rPr>
          <w:rFonts w:ascii="Arial" w:hAnsi="Arial" w:cs="Arial"/>
        </w:rPr>
        <w:t>Apply</w:t>
      </w:r>
      <w:r w:rsidR="00255B3C" w:rsidRPr="00966E06">
        <w:rPr>
          <w:rFonts w:ascii="Arial" w:hAnsi="Arial" w:cs="Arial"/>
        </w:rPr>
        <w:t xml:space="preserve"> best practices </w:t>
      </w:r>
    </w:p>
    <w:p w14:paraId="5FC1233B" w14:textId="1C962D62" w:rsidR="00255B3C" w:rsidRPr="00966E06" w:rsidRDefault="003C06A1" w:rsidP="003C06A1">
      <w:pPr>
        <w:pStyle w:val="ListParagraph"/>
        <w:numPr>
          <w:ilvl w:val="0"/>
          <w:numId w:val="34"/>
        </w:numPr>
        <w:rPr>
          <w:rFonts w:ascii="Arial" w:hAnsi="Arial" w:cs="Arial"/>
        </w:rPr>
      </w:pPr>
      <w:r w:rsidRPr="00966E06">
        <w:rPr>
          <w:rFonts w:ascii="Arial" w:hAnsi="Arial" w:cs="Arial"/>
        </w:rPr>
        <w:t>Take a</w:t>
      </w:r>
      <w:r w:rsidR="00255B3C" w:rsidRPr="00966E06">
        <w:rPr>
          <w:rFonts w:ascii="Arial" w:hAnsi="Arial" w:cs="Arial"/>
        </w:rPr>
        <w:t xml:space="preserve"> secure-by-design approach</w:t>
      </w:r>
    </w:p>
    <w:p w14:paraId="0F7178D6" w14:textId="753B984F" w:rsidR="00255B3C" w:rsidRPr="00966E06" w:rsidRDefault="00255B3C" w:rsidP="003C06A1">
      <w:pPr>
        <w:pStyle w:val="ListParagraph"/>
        <w:numPr>
          <w:ilvl w:val="0"/>
          <w:numId w:val="34"/>
        </w:numPr>
        <w:rPr>
          <w:rFonts w:ascii="Arial" w:hAnsi="Arial" w:cs="Arial"/>
        </w:rPr>
      </w:pPr>
      <w:r w:rsidRPr="00966E06">
        <w:rPr>
          <w:rFonts w:ascii="Arial" w:hAnsi="Arial" w:cs="Arial"/>
        </w:rPr>
        <w:t xml:space="preserve">Modernize </w:t>
      </w:r>
      <w:r w:rsidR="002E59F5" w:rsidRPr="00966E06">
        <w:rPr>
          <w:rFonts w:ascii="Arial" w:hAnsi="Arial" w:cs="Arial"/>
        </w:rPr>
        <w:t xml:space="preserve">by adopting </w:t>
      </w:r>
      <w:r w:rsidRPr="00966E06">
        <w:rPr>
          <w:rFonts w:ascii="Arial" w:hAnsi="Arial" w:cs="Arial"/>
        </w:rPr>
        <w:t>infrastructure that is enabled for zero trust</w:t>
      </w:r>
    </w:p>
    <w:p w14:paraId="0F355A86" w14:textId="77777777" w:rsidR="00255B3C" w:rsidRPr="00966E06" w:rsidRDefault="00255B3C" w:rsidP="003C06A1">
      <w:pPr>
        <w:pStyle w:val="ListParagraph"/>
        <w:numPr>
          <w:ilvl w:val="0"/>
          <w:numId w:val="34"/>
        </w:numPr>
        <w:rPr>
          <w:rFonts w:ascii="Arial" w:hAnsi="Arial" w:cs="Arial"/>
        </w:rPr>
      </w:pPr>
      <w:r w:rsidRPr="00966E06">
        <w:rPr>
          <w:rFonts w:ascii="Arial" w:hAnsi="Arial" w:cs="Arial"/>
        </w:rPr>
        <w:t>Assess organizational risk and vulnerabilities</w:t>
      </w:r>
    </w:p>
    <w:p w14:paraId="0CDE83AD" w14:textId="1285287A" w:rsidR="00255B3C" w:rsidRPr="00966E06" w:rsidRDefault="00255B3C" w:rsidP="003C06A1">
      <w:pPr>
        <w:pStyle w:val="ListParagraph"/>
        <w:numPr>
          <w:ilvl w:val="0"/>
          <w:numId w:val="34"/>
        </w:numPr>
        <w:rPr>
          <w:rFonts w:ascii="Arial" w:hAnsi="Arial" w:cs="Arial"/>
        </w:rPr>
      </w:pPr>
      <w:r w:rsidRPr="00966E06">
        <w:rPr>
          <w:rFonts w:ascii="Arial" w:hAnsi="Arial" w:cs="Arial"/>
        </w:rPr>
        <w:t xml:space="preserve">Clearly define </w:t>
      </w:r>
      <w:r w:rsidR="003C06A1" w:rsidRPr="00966E06">
        <w:rPr>
          <w:rFonts w:ascii="Arial" w:hAnsi="Arial" w:cs="Arial"/>
        </w:rPr>
        <w:t xml:space="preserve">roles and </w:t>
      </w:r>
      <w:r w:rsidRPr="00966E06">
        <w:rPr>
          <w:rFonts w:ascii="Arial" w:hAnsi="Arial" w:cs="Arial"/>
        </w:rPr>
        <w:t>responsibilities for security</w:t>
      </w:r>
    </w:p>
    <w:p w14:paraId="4F6E31C7" w14:textId="66886B3F" w:rsidR="00255B3C" w:rsidRPr="00966E06" w:rsidRDefault="00255B3C" w:rsidP="003C06A1">
      <w:pPr>
        <w:pStyle w:val="ListParagraph"/>
        <w:numPr>
          <w:ilvl w:val="0"/>
          <w:numId w:val="34"/>
        </w:numPr>
        <w:rPr>
          <w:rFonts w:ascii="Arial" w:hAnsi="Arial" w:cs="Arial"/>
        </w:rPr>
      </w:pPr>
      <w:r w:rsidRPr="00966E06">
        <w:rPr>
          <w:rFonts w:ascii="Arial" w:hAnsi="Arial" w:cs="Arial"/>
        </w:rPr>
        <w:t>Align security</w:t>
      </w:r>
      <w:r w:rsidR="00086C2E" w:rsidRPr="00966E06">
        <w:rPr>
          <w:rFonts w:ascii="Arial" w:hAnsi="Arial" w:cs="Arial"/>
        </w:rPr>
        <w:t xml:space="preserve"> and risk profiles </w:t>
      </w:r>
      <w:r w:rsidRPr="00966E06">
        <w:rPr>
          <w:rFonts w:ascii="Arial" w:hAnsi="Arial" w:cs="Arial"/>
        </w:rPr>
        <w:t>with business priorities</w:t>
      </w:r>
    </w:p>
    <w:p w14:paraId="3E5EC51C" w14:textId="46064F86" w:rsidR="003C06A1" w:rsidRPr="00966E06" w:rsidRDefault="003C06A1" w:rsidP="003C06A1">
      <w:pPr>
        <w:pStyle w:val="ListParagraph"/>
        <w:numPr>
          <w:ilvl w:val="0"/>
          <w:numId w:val="34"/>
        </w:numPr>
        <w:rPr>
          <w:rFonts w:ascii="Arial" w:hAnsi="Arial" w:cs="Arial"/>
        </w:rPr>
      </w:pPr>
      <w:r w:rsidRPr="00966E06">
        <w:rPr>
          <w:rFonts w:ascii="Arial" w:hAnsi="Arial" w:cs="Arial"/>
        </w:rPr>
        <w:t>Design security into the technology platform (i.e. a zero-trust perimeter)</w:t>
      </w:r>
    </w:p>
    <w:p w14:paraId="51788665" w14:textId="79EB5D1D" w:rsidR="00255B3C" w:rsidRPr="00966E06" w:rsidRDefault="00255B3C" w:rsidP="003C06A1">
      <w:pPr>
        <w:pStyle w:val="ListParagraph"/>
        <w:numPr>
          <w:ilvl w:val="0"/>
          <w:numId w:val="34"/>
        </w:numPr>
        <w:rPr>
          <w:rFonts w:ascii="Arial" w:hAnsi="Arial" w:cs="Arial"/>
        </w:rPr>
      </w:pPr>
      <w:r w:rsidRPr="00966E06">
        <w:rPr>
          <w:rFonts w:ascii="Arial" w:hAnsi="Arial" w:cs="Arial"/>
        </w:rPr>
        <w:t xml:space="preserve">Scale security to </w:t>
      </w:r>
      <w:r w:rsidR="003C06A1" w:rsidRPr="00966E06">
        <w:rPr>
          <w:rFonts w:ascii="Arial" w:hAnsi="Arial" w:cs="Arial"/>
        </w:rPr>
        <w:t>every</w:t>
      </w:r>
      <w:r w:rsidRPr="00966E06">
        <w:rPr>
          <w:rFonts w:ascii="Arial" w:hAnsi="Arial" w:cs="Arial"/>
        </w:rPr>
        <w:t>where data lives</w:t>
      </w:r>
    </w:p>
    <w:p w14:paraId="17C8A823" w14:textId="7146C067" w:rsidR="00255B3C" w:rsidRPr="00966E06" w:rsidRDefault="00255B3C" w:rsidP="003C06A1">
      <w:pPr>
        <w:pStyle w:val="ListParagraph"/>
        <w:numPr>
          <w:ilvl w:val="0"/>
          <w:numId w:val="34"/>
        </w:numPr>
        <w:rPr>
          <w:rFonts w:ascii="Arial" w:hAnsi="Arial" w:cs="Arial"/>
        </w:rPr>
      </w:pPr>
      <w:r w:rsidRPr="00966E06">
        <w:rPr>
          <w:rFonts w:ascii="Arial" w:hAnsi="Arial" w:cs="Arial"/>
        </w:rPr>
        <w:t>Centralize</w:t>
      </w:r>
      <w:r w:rsidR="003C06A1" w:rsidRPr="00966E06">
        <w:rPr>
          <w:rFonts w:ascii="Arial" w:hAnsi="Arial" w:cs="Arial"/>
        </w:rPr>
        <w:t xml:space="preserve"> the</w:t>
      </w:r>
      <w:r w:rsidRPr="00966E06">
        <w:rPr>
          <w:rFonts w:ascii="Arial" w:hAnsi="Arial" w:cs="Arial"/>
        </w:rPr>
        <w:t xml:space="preserve"> management of security operations</w:t>
      </w:r>
    </w:p>
    <w:p w14:paraId="07E6F938" w14:textId="1562E500" w:rsidR="00255B3C" w:rsidRPr="00966E06" w:rsidRDefault="00255B3C" w:rsidP="003C06A1">
      <w:pPr>
        <w:pStyle w:val="ListParagraph"/>
        <w:numPr>
          <w:ilvl w:val="0"/>
          <w:numId w:val="34"/>
        </w:numPr>
        <w:rPr>
          <w:rFonts w:ascii="Arial" w:hAnsi="Arial" w:cs="Arial"/>
        </w:rPr>
      </w:pPr>
      <w:r w:rsidRPr="00966E06">
        <w:rPr>
          <w:rFonts w:ascii="Arial" w:hAnsi="Arial" w:cs="Arial"/>
        </w:rPr>
        <w:t>Build a security</w:t>
      </w:r>
      <w:r w:rsidR="003C06A1" w:rsidRPr="00966E06">
        <w:rPr>
          <w:rFonts w:ascii="Arial" w:hAnsi="Arial" w:cs="Arial"/>
        </w:rPr>
        <w:t>-</w:t>
      </w:r>
      <w:r w:rsidRPr="00966E06">
        <w:rPr>
          <w:rFonts w:ascii="Arial" w:hAnsi="Arial" w:cs="Arial"/>
        </w:rPr>
        <w:t>first culture</w:t>
      </w:r>
    </w:p>
    <w:p w14:paraId="42F39D27" w14:textId="4D7F11C6" w:rsidR="00255B3C" w:rsidRPr="00966E06" w:rsidRDefault="00255B3C" w:rsidP="003C06A1">
      <w:pPr>
        <w:pStyle w:val="ListParagraph"/>
        <w:numPr>
          <w:ilvl w:val="0"/>
          <w:numId w:val="34"/>
        </w:numPr>
        <w:rPr>
          <w:rFonts w:ascii="Arial" w:hAnsi="Arial" w:cs="Arial"/>
        </w:rPr>
      </w:pPr>
      <w:r w:rsidRPr="00966E06">
        <w:rPr>
          <w:rFonts w:ascii="Arial" w:hAnsi="Arial" w:cs="Arial"/>
        </w:rPr>
        <w:t>Understand risk and fix vulnerabilities before hackers find them</w:t>
      </w:r>
    </w:p>
    <w:p w14:paraId="16E0C9C5" w14:textId="77777777" w:rsidR="00255B3C" w:rsidRPr="00966E06" w:rsidRDefault="00255B3C" w:rsidP="003C06A1">
      <w:pPr>
        <w:pStyle w:val="ListParagraph"/>
        <w:numPr>
          <w:ilvl w:val="0"/>
          <w:numId w:val="34"/>
        </w:numPr>
        <w:rPr>
          <w:rFonts w:ascii="Arial" w:hAnsi="Arial" w:cs="Arial"/>
        </w:rPr>
      </w:pPr>
      <w:r w:rsidRPr="00966E06">
        <w:rPr>
          <w:rFonts w:ascii="Arial" w:hAnsi="Arial" w:cs="Arial"/>
        </w:rPr>
        <w:t>Implement or optimize a cybersecurity framework</w:t>
      </w:r>
    </w:p>
    <w:p w14:paraId="48A953EC" w14:textId="77777777" w:rsidR="00255B3C" w:rsidRPr="00966E06" w:rsidRDefault="00255B3C" w:rsidP="003C06A1">
      <w:pPr>
        <w:pStyle w:val="ListParagraph"/>
        <w:numPr>
          <w:ilvl w:val="0"/>
          <w:numId w:val="34"/>
        </w:numPr>
        <w:rPr>
          <w:rFonts w:ascii="Arial" w:hAnsi="Arial" w:cs="Arial"/>
        </w:rPr>
      </w:pPr>
      <w:r w:rsidRPr="00966E06">
        <w:rPr>
          <w:rFonts w:ascii="Arial" w:hAnsi="Arial" w:cs="Arial"/>
        </w:rPr>
        <w:t>Implement a DevSecOps approach</w:t>
      </w:r>
    </w:p>
    <w:p w14:paraId="230557E8" w14:textId="77777777" w:rsidR="00255B3C" w:rsidRPr="00966E06" w:rsidRDefault="00255B3C" w:rsidP="003C06A1">
      <w:pPr>
        <w:pStyle w:val="ListParagraph"/>
        <w:numPr>
          <w:ilvl w:val="0"/>
          <w:numId w:val="34"/>
        </w:numPr>
        <w:rPr>
          <w:rFonts w:ascii="Arial" w:hAnsi="Arial" w:cs="Arial"/>
        </w:rPr>
      </w:pPr>
      <w:r w:rsidRPr="00966E06">
        <w:rPr>
          <w:rFonts w:ascii="Arial" w:hAnsi="Arial" w:cs="Arial"/>
        </w:rPr>
        <w:t>Manage risk and improve compliance</w:t>
      </w:r>
    </w:p>
    <w:p w14:paraId="3D1B853A" w14:textId="5093B594" w:rsidR="00E32521" w:rsidRPr="00966E06" w:rsidRDefault="00255B3C" w:rsidP="003C06A1">
      <w:pPr>
        <w:pStyle w:val="ListParagraph"/>
        <w:numPr>
          <w:ilvl w:val="0"/>
          <w:numId w:val="34"/>
        </w:numPr>
        <w:rPr>
          <w:rFonts w:ascii="Arial" w:hAnsi="Arial" w:cs="Arial"/>
        </w:rPr>
      </w:pPr>
      <w:r w:rsidRPr="00966E06">
        <w:rPr>
          <w:rFonts w:ascii="Arial" w:hAnsi="Arial" w:cs="Arial"/>
        </w:rPr>
        <w:t xml:space="preserve">Educate </w:t>
      </w:r>
      <w:r w:rsidR="00D971DD" w:rsidRPr="00966E06">
        <w:rPr>
          <w:rFonts w:ascii="Arial" w:hAnsi="Arial" w:cs="Arial"/>
        </w:rPr>
        <w:t xml:space="preserve">and invest </w:t>
      </w:r>
      <w:r w:rsidR="00147AED" w:rsidRPr="00966E06">
        <w:rPr>
          <w:rFonts w:ascii="Arial" w:hAnsi="Arial" w:cs="Arial"/>
        </w:rPr>
        <w:t xml:space="preserve">in </w:t>
      </w:r>
      <w:r w:rsidR="00BC2B57" w:rsidRPr="00966E06">
        <w:rPr>
          <w:rFonts w:ascii="Arial" w:hAnsi="Arial" w:cs="Arial"/>
        </w:rPr>
        <w:t xml:space="preserve">employees </w:t>
      </w:r>
      <w:r w:rsidRPr="00966E06">
        <w:rPr>
          <w:rFonts w:ascii="Arial" w:hAnsi="Arial" w:cs="Arial"/>
        </w:rPr>
        <w:t>and grow expertise</w:t>
      </w:r>
    </w:p>
    <w:p w14:paraId="1F0A2A96" w14:textId="1A874A3F" w:rsidR="00255B3C" w:rsidRPr="006B22F8" w:rsidRDefault="00255B3C" w:rsidP="006B22F8">
      <w:pPr>
        <w:rPr>
          <w:rFonts w:ascii="Arial" w:hAnsi="Arial" w:cs="Arial"/>
          <w:sz w:val="24"/>
          <w:szCs w:val="24"/>
        </w:rPr>
      </w:pPr>
    </w:p>
    <w:p w14:paraId="5D2924A6" w14:textId="2011FB76" w:rsidR="00255B3C" w:rsidRPr="00587176" w:rsidRDefault="00255B3C" w:rsidP="00587176">
      <w:pPr>
        <w:pStyle w:val="Heading1"/>
        <w:rPr>
          <w:rFonts w:ascii="Arial" w:hAnsi="Arial" w:cs="Arial"/>
        </w:rPr>
      </w:pPr>
      <w:bookmarkStart w:id="23" w:name="_Toc115884014"/>
      <w:r w:rsidRPr="00587176">
        <w:rPr>
          <w:rFonts w:ascii="Arial" w:hAnsi="Arial" w:cs="Arial"/>
        </w:rPr>
        <w:t>How HPE helps secure the distributed enterprise</w:t>
      </w:r>
      <w:bookmarkEnd w:id="23"/>
    </w:p>
    <w:p w14:paraId="16F68003" w14:textId="3AA9AA21" w:rsidR="007160D6" w:rsidRPr="00966E06" w:rsidRDefault="007160D6" w:rsidP="007160D6">
      <w:pPr>
        <w:rPr>
          <w:rStyle w:val="BodyTextChar"/>
          <w:rFonts w:ascii="Arial" w:hAnsi="Arial" w:cs="Arial"/>
        </w:rPr>
      </w:pPr>
      <w:r w:rsidRPr="00966E06">
        <w:rPr>
          <w:rStyle w:val="BodyTextChar"/>
          <w:rFonts w:ascii="Arial" w:hAnsi="Arial" w:cs="Arial"/>
        </w:rPr>
        <w:t>Even with increased awareness of the risks mentioned in this white paper</w:t>
      </w:r>
      <w:r w:rsidR="00BC2B57" w:rsidRPr="00966E06">
        <w:rPr>
          <w:rStyle w:val="BodyTextChar"/>
          <w:rFonts w:ascii="Arial" w:hAnsi="Arial" w:cs="Arial"/>
        </w:rPr>
        <w:t>, combined with</w:t>
      </w:r>
      <w:r w:rsidRPr="00966E06">
        <w:rPr>
          <w:rStyle w:val="BodyTextChar"/>
          <w:rFonts w:ascii="Arial" w:hAnsi="Arial" w:cs="Arial"/>
        </w:rPr>
        <w:t xml:space="preserve"> </w:t>
      </w:r>
      <w:r w:rsidR="00BC2B57" w:rsidRPr="00966E06">
        <w:rPr>
          <w:rStyle w:val="BodyTextChar"/>
          <w:rFonts w:ascii="Arial" w:hAnsi="Arial" w:cs="Arial"/>
        </w:rPr>
        <w:t>an</w:t>
      </w:r>
      <w:r w:rsidRPr="00966E06">
        <w:rPr>
          <w:rStyle w:val="BodyTextChar"/>
          <w:rFonts w:ascii="Arial" w:hAnsi="Arial" w:cs="Arial"/>
        </w:rPr>
        <w:t xml:space="preserve"> increase in security and compliance-related spending, managing IT security still presents an array of challenges, including </w:t>
      </w:r>
      <w:r w:rsidR="009E3259" w:rsidRPr="00966E06">
        <w:rPr>
          <w:rStyle w:val="BodyTextChar"/>
          <w:rFonts w:ascii="Arial" w:hAnsi="Arial" w:cs="Arial"/>
        </w:rPr>
        <w:t xml:space="preserve">gaps in </w:t>
      </w:r>
      <w:r w:rsidR="000A1FED" w:rsidRPr="00966E06">
        <w:rPr>
          <w:rStyle w:val="BodyTextChar"/>
          <w:rFonts w:ascii="Arial" w:hAnsi="Arial" w:cs="Arial"/>
        </w:rPr>
        <w:t xml:space="preserve">cyber </w:t>
      </w:r>
      <w:r w:rsidRPr="00966E06">
        <w:rPr>
          <w:rStyle w:val="BodyTextChar"/>
          <w:rFonts w:ascii="Arial" w:hAnsi="Arial" w:cs="Arial"/>
        </w:rPr>
        <w:t>skills</w:t>
      </w:r>
      <w:r w:rsidR="000A1FED" w:rsidRPr="00966E06">
        <w:rPr>
          <w:rStyle w:val="BodyTextChar"/>
          <w:rFonts w:ascii="Arial" w:hAnsi="Arial" w:cs="Arial"/>
        </w:rPr>
        <w:t xml:space="preserve"> and expertise</w:t>
      </w:r>
      <w:r w:rsidRPr="00966E06">
        <w:rPr>
          <w:rStyle w:val="BodyTextChar"/>
          <w:rFonts w:ascii="Arial" w:hAnsi="Arial" w:cs="Arial"/>
        </w:rPr>
        <w:t xml:space="preserve">, siloed tools, </w:t>
      </w:r>
      <w:r w:rsidR="00BC2B57" w:rsidRPr="00966E06">
        <w:rPr>
          <w:rStyle w:val="BodyTextChar"/>
          <w:rFonts w:ascii="Arial" w:hAnsi="Arial" w:cs="Arial"/>
        </w:rPr>
        <w:t xml:space="preserve">a </w:t>
      </w:r>
      <w:r w:rsidRPr="00966E06">
        <w:rPr>
          <w:rStyle w:val="BodyTextChar"/>
          <w:rFonts w:ascii="Arial" w:hAnsi="Arial" w:cs="Arial"/>
        </w:rPr>
        <w:t>lack of automation</w:t>
      </w:r>
      <w:r w:rsidR="00147AED" w:rsidRPr="00966E06">
        <w:rPr>
          <w:rStyle w:val="BodyTextChar"/>
          <w:rFonts w:ascii="Arial" w:hAnsi="Arial" w:cs="Arial"/>
        </w:rPr>
        <w:t>, and other challenging complexities</w:t>
      </w:r>
      <w:r w:rsidRPr="00966E06">
        <w:rPr>
          <w:rStyle w:val="BodyTextChar"/>
          <w:rFonts w:ascii="Arial" w:hAnsi="Arial" w:cs="Arial"/>
        </w:rPr>
        <w:t xml:space="preserve">. </w:t>
      </w:r>
      <w:r w:rsidR="00BC2B57" w:rsidRPr="00966E06">
        <w:rPr>
          <w:rStyle w:val="BodyTextChar"/>
          <w:rFonts w:ascii="Arial" w:hAnsi="Arial" w:cs="Arial"/>
        </w:rPr>
        <w:t>T</w:t>
      </w:r>
      <w:r w:rsidRPr="00966E06">
        <w:rPr>
          <w:rStyle w:val="BodyTextChar"/>
          <w:rFonts w:ascii="Arial" w:hAnsi="Arial" w:cs="Arial"/>
        </w:rPr>
        <w:t xml:space="preserve">hese challenges grow </w:t>
      </w:r>
      <w:r w:rsidR="00BC2B57" w:rsidRPr="00966E06">
        <w:rPr>
          <w:rStyle w:val="BodyTextChar"/>
          <w:rFonts w:ascii="Arial" w:hAnsi="Arial" w:cs="Arial"/>
        </w:rPr>
        <w:t xml:space="preserve">larger </w:t>
      </w:r>
      <w:r w:rsidRPr="00966E06">
        <w:rPr>
          <w:rStyle w:val="BodyTextChar"/>
          <w:rFonts w:ascii="Arial" w:hAnsi="Arial" w:cs="Arial"/>
        </w:rPr>
        <w:t xml:space="preserve">when you consider outsourcing </w:t>
      </w:r>
      <w:r w:rsidR="00BC2B57" w:rsidRPr="00966E06">
        <w:rPr>
          <w:rStyle w:val="BodyTextChar"/>
          <w:rFonts w:ascii="Arial" w:hAnsi="Arial" w:cs="Arial"/>
        </w:rPr>
        <w:t xml:space="preserve">IT </w:t>
      </w:r>
      <w:r w:rsidRPr="00966E06">
        <w:rPr>
          <w:rStyle w:val="BodyTextChar"/>
          <w:rFonts w:ascii="Arial" w:hAnsi="Arial" w:cs="Arial"/>
        </w:rPr>
        <w:t>operations to a third-party service provider</w:t>
      </w:r>
      <w:r w:rsidR="00347ABF" w:rsidRPr="00966E06">
        <w:rPr>
          <w:rStyle w:val="BodyTextChar"/>
          <w:rFonts w:ascii="Arial" w:hAnsi="Arial" w:cs="Arial"/>
        </w:rPr>
        <w:t>;</w:t>
      </w:r>
      <w:r w:rsidRPr="00966E06">
        <w:rPr>
          <w:rStyle w:val="BodyTextChar"/>
          <w:rFonts w:ascii="Arial" w:hAnsi="Arial" w:cs="Arial"/>
        </w:rPr>
        <w:t xml:space="preserve"> because while </w:t>
      </w:r>
      <w:r w:rsidR="00BC2B57" w:rsidRPr="00966E06">
        <w:rPr>
          <w:rStyle w:val="BodyTextChar"/>
          <w:rFonts w:ascii="Arial" w:hAnsi="Arial" w:cs="Arial"/>
        </w:rPr>
        <w:t xml:space="preserve">certain </w:t>
      </w:r>
      <w:r w:rsidRPr="00966E06">
        <w:rPr>
          <w:rStyle w:val="BodyTextChar"/>
          <w:rFonts w:ascii="Arial" w:hAnsi="Arial" w:cs="Arial"/>
        </w:rPr>
        <w:t xml:space="preserve">operations can be </w:t>
      </w:r>
      <w:r w:rsidR="00BC2B57" w:rsidRPr="00966E06">
        <w:rPr>
          <w:rStyle w:val="BodyTextChar"/>
          <w:rFonts w:ascii="Arial" w:hAnsi="Arial" w:cs="Arial"/>
        </w:rPr>
        <w:t xml:space="preserve">safely </w:t>
      </w:r>
      <w:r w:rsidRPr="00966E06">
        <w:rPr>
          <w:rStyle w:val="BodyTextChar"/>
          <w:rFonts w:ascii="Arial" w:hAnsi="Arial" w:cs="Arial"/>
        </w:rPr>
        <w:t xml:space="preserve">outsourced, the organizational risks of security and compliance failure </w:t>
      </w:r>
      <w:r w:rsidR="00BC2B57" w:rsidRPr="00966E06">
        <w:rPr>
          <w:rStyle w:val="BodyTextChar"/>
          <w:rFonts w:ascii="Arial" w:hAnsi="Arial" w:cs="Arial"/>
        </w:rPr>
        <w:t>cannot</w:t>
      </w:r>
      <w:r w:rsidRPr="00966E06">
        <w:rPr>
          <w:rStyle w:val="BodyTextChar"/>
          <w:rFonts w:ascii="Arial" w:hAnsi="Arial" w:cs="Arial"/>
        </w:rPr>
        <w:t>.</w:t>
      </w:r>
      <w:r w:rsidR="008F0D43" w:rsidRPr="00966E06">
        <w:rPr>
          <w:rStyle w:val="BodyTextChar"/>
          <w:rFonts w:ascii="Arial" w:hAnsi="Arial" w:cs="Arial"/>
        </w:rPr>
        <w:t xml:space="preserve"> </w:t>
      </w:r>
    </w:p>
    <w:p w14:paraId="7B9AE394" w14:textId="77777777" w:rsidR="00AC23B9" w:rsidRPr="00966E06" w:rsidRDefault="00AC23B9" w:rsidP="007160D6">
      <w:pPr>
        <w:rPr>
          <w:rStyle w:val="BodyTextChar"/>
          <w:rFonts w:ascii="Arial" w:hAnsi="Arial" w:cs="Arial"/>
        </w:rPr>
      </w:pPr>
    </w:p>
    <w:p w14:paraId="73E02425" w14:textId="19F08A88" w:rsidR="00AC23B9" w:rsidRPr="00966E06" w:rsidRDefault="00AC23B9" w:rsidP="007160D6">
      <w:pPr>
        <w:rPr>
          <w:rFonts w:ascii="Arial" w:hAnsi="Arial" w:cs="Arial"/>
          <w:sz w:val="24"/>
          <w:szCs w:val="24"/>
        </w:rPr>
      </w:pPr>
      <w:r w:rsidRPr="00966E06">
        <w:rPr>
          <w:rFonts w:ascii="Arial" w:hAnsi="Arial" w:cs="Arial"/>
          <w:sz w:val="24"/>
          <w:szCs w:val="24"/>
        </w:rPr>
        <w:t>For your cloud transformation initiatives</w:t>
      </w:r>
      <w:r w:rsidR="00147AED" w:rsidRPr="00966E06">
        <w:rPr>
          <w:rFonts w:ascii="Arial" w:hAnsi="Arial" w:cs="Arial"/>
          <w:sz w:val="24"/>
          <w:szCs w:val="24"/>
        </w:rPr>
        <w:t>,</w:t>
      </w:r>
      <w:r w:rsidRPr="00966E06">
        <w:rPr>
          <w:rFonts w:ascii="Arial" w:hAnsi="Arial" w:cs="Arial"/>
          <w:sz w:val="24"/>
          <w:szCs w:val="24"/>
        </w:rPr>
        <w:t xml:space="preserve"> HPE has developed the </w:t>
      </w:r>
      <w:r w:rsidR="00A60AE4" w:rsidRPr="00966E06">
        <w:rPr>
          <w:rFonts w:ascii="Arial" w:hAnsi="Arial" w:cs="Arial"/>
          <w:b/>
          <w:sz w:val="24"/>
          <w:szCs w:val="24"/>
        </w:rPr>
        <w:t>HPE Edge-to-Cloud Adoption Framework</w:t>
      </w:r>
      <w:r w:rsidR="00147AED" w:rsidRPr="00966E06">
        <w:rPr>
          <w:rFonts w:ascii="Arial" w:hAnsi="Arial" w:cs="Arial"/>
          <w:color w:val="000000"/>
          <w:sz w:val="24"/>
          <w:szCs w:val="24"/>
        </w:rPr>
        <w:t>—</w:t>
      </w:r>
      <w:r w:rsidRPr="00966E06">
        <w:rPr>
          <w:rFonts w:ascii="Arial" w:hAnsi="Arial" w:cs="Arial"/>
          <w:sz w:val="24"/>
          <w:szCs w:val="24"/>
        </w:rPr>
        <w:t xml:space="preserve">built upon the experience of hundreds of successful customer </w:t>
      </w:r>
      <w:r w:rsidRPr="00966E06">
        <w:rPr>
          <w:rFonts w:ascii="Arial" w:hAnsi="Arial" w:cs="Arial"/>
          <w:sz w:val="24"/>
          <w:szCs w:val="24"/>
        </w:rPr>
        <w:lastRenderedPageBreak/>
        <w:t>engagements where HPE has identified a number of critical areas that enterprises should evaluate and measure to execute an effective cloud operating model and to help you meet the right standards. These domains, which include Strategy and Governance, Security, People, Operations, Innovation, Applications, DevOps, and Data, have formed the core of the HPE Edge-to-Cloud Adoption Framework.</w:t>
      </w:r>
      <w:r w:rsidRPr="00966E06">
        <w:rPr>
          <w:rFonts w:ascii="Arial" w:hAnsi="Arial" w:cs="Arial"/>
          <w:sz w:val="24"/>
          <w:szCs w:val="24"/>
        </w:rPr>
        <w:br/>
      </w:r>
      <w:r w:rsidRPr="006B22F8">
        <w:rPr>
          <w:rFonts w:ascii="Arial" w:hAnsi="Arial" w:cs="Arial"/>
        </w:rPr>
        <w:br/>
      </w:r>
      <w:r w:rsidRPr="00966E06">
        <w:rPr>
          <w:rFonts w:ascii="Arial" w:hAnsi="Arial" w:cs="Arial"/>
          <w:sz w:val="24"/>
          <w:szCs w:val="24"/>
        </w:rPr>
        <w:t xml:space="preserve">The framework allows organizations to assess </w:t>
      </w:r>
      <w:r w:rsidR="00147AED" w:rsidRPr="00966E06">
        <w:rPr>
          <w:rFonts w:ascii="Arial" w:hAnsi="Arial" w:cs="Arial"/>
          <w:sz w:val="24"/>
          <w:szCs w:val="24"/>
        </w:rPr>
        <w:t>their</w:t>
      </w:r>
      <w:r w:rsidRPr="00966E06">
        <w:rPr>
          <w:rFonts w:ascii="Arial" w:hAnsi="Arial" w:cs="Arial"/>
          <w:sz w:val="24"/>
          <w:szCs w:val="24"/>
        </w:rPr>
        <w:t xml:space="preserve"> maturity level for Security and across all key domains</w:t>
      </w:r>
      <w:r w:rsidR="00467787" w:rsidRPr="00966E06">
        <w:rPr>
          <w:rFonts w:ascii="Arial" w:hAnsi="Arial" w:cs="Arial"/>
          <w:sz w:val="24"/>
          <w:szCs w:val="24"/>
        </w:rPr>
        <w:t xml:space="preserve"> to </w:t>
      </w:r>
      <w:r w:rsidRPr="00966E06">
        <w:rPr>
          <w:rFonts w:ascii="Arial" w:hAnsi="Arial" w:cs="Arial"/>
          <w:sz w:val="24"/>
          <w:szCs w:val="24"/>
        </w:rPr>
        <w:t xml:space="preserve">provide benchmarks against peers and other industry models. In addition, it provides organizations with a common vernacular and aids in developing an actionable roadmap to meet critical digital imperatives to support a path to </w:t>
      </w:r>
      <w:r w:rsidR="00F46C84" w:rsidRPr="00966E06">
        <w:rPr>
          <w:rFonts w:ascii="Arial" w:hAnsi="Arial" w:cs="Arial"/>
          <w:sz w:val="24"/>
          <w:szCs w:val="24"/>
        </w:rPr>
        <w:t xml:space="preserve">secure </w:t>
      </w:r>
      <w:r w:rsidRPr="00966E06">
        <w:rPr>
          <w:rFonts w:ascii="Arial" w:hAnsi="Arial" w:cs="Arial"/>
          <w:sz w:val="24"/>
          <w:szCs w:val="24"/>
        </w:rPr>
        <w:t>modernization.</w:t>
      </w:r>
    </w:p>
    <w:p w14:paraId="30CD1830" w14:textId="77777777" w:rsidR="00BE1E81" w:rsidRPr="00966E06" w:rsidRDefault="00BE1E81" w:rsidP="007160D6">
      <w:pPr>
        <w:rPr>
          <w:rFonts w:ascii="Arial" w:hAnsi="Arial" w:cs="Arial"/>
          <w:sz w:val="24"/>
          <w:szCs w:val="24"/>
        </w:rPr>
      </w:pPr>
    </w:p>
    <w:p w14:paraId="76294CFE" w14:textId="4DC24490" w:rsidR="00276FED" w:rsidRPr="00966E06" w:rsidRDefault="000F4980" w:rsidP="007160D6">
      <w:pPr>
        <w:rPr>
          <w:rFonts w:ascii="Arial" w:hAnsi="Arial" w:cs="Arial"/>
          <w:sz w:val="24"/>
          <w:szCs w:val="24"/>
        </w:rPr>
      </w:pPr>
      <w:r w:rsidRPr="00966E06">
        <w:rPr>
          <w:rFonts w:ascii="Arial" w:hAnsi="Arial" w:cs="Arial"/>
          <w:sz w:val="24"/>
          <w:szCs w:val="24"/>
        </w:rPr>
        <w:t>With on-premises infrastructure</w:t>
      </w:r>
      <w:r w:rsidR="00BE1E81" w:rsidRPr="00966E06">
        <w:rPr>
          <w:rFonts w:ascii="Arial" w:hAnsi="Arial" w:cs="Arial"/>
          <w:sz w:val="24"/>
          <w:szCs w:val="24"/>
        </w:rPr>
        <w:t>—</w:t>
      </w:r>
      <w:r w:rsidRPr="00966E06">
        <w:rPr>
          <w:rFonts w:ascii="Arial" w:hAnsi="Arial" w:cs="Arial"/>
          <w:sz w:val="24"/>
          <w:szCs w:val="24"/>
        </w:rPr>
        <w:t xml:space="preserve">including resources and cloud services supplied in a consumption model—organizations still control their applications and data. That includes compliance and security risk mitigation. </w:t>
      </w:r>
      <w:r w:rsidR="00587967" w:rsidRPr="00966E06">
        <w:rPr>
          <w:rFonts w:ascii="Arial" w:hAnsi="Arial" w:cs="Arial"/>
          <w:sz w:val="24"/>
          <w:szCs w:val="24"/>
        </w:rPr>
        <w:t>HPE</w:t>
      </w:r>
      <w:r w:rsidR="0094152E" w:rsidRPr="00966E06">
        <w:rPr>
          <w:rFonts w:ascii="Arial" w:hAnsi="Arial" w:cs="Arial"/>
          <w:sz w:val="24"/>
          <w:szCs w:val="24"/>
        </w:rPr>
        <w:t xml:space="preserve"> has the expertise </w:t>
      </w:r>
      <w:r w:rsidR="00C4496E" w:rsidRPr="00966E06">
        <w:rPr>
          <w:rFonts w:ascii="Arial" w:hAnsi="Arial" w:cs="Arial"/>
          <w:sz w:val="24"/>
          <w:szCs w:val="24"/>
        </w:rPr>
        <w:t xml:space="preserve">to help you </w:t>
      </w:r>
      <w:r w:rsidRPr="00966E06">
        <w:rPr>
          <w:rFonts w:ascii="Arial" w:hAnsi="Arial" w:cs="Arial"/>
          <w:sz w:val="24"/>
          <w:szCs w:val="24"/>
        </w:rPr>
        <w:t>to meet these requirements</w:t>
      </w:r>
      <w:r w:rsidR="00410E4A" w:rsidRPr="00966E06">
        <w:rPr>
          <w:rFonts w:ascii="Arial" w:hAnsi="Arial" w:cs="Arial"/>
          <w:sz w:val="24"/>
          <w:szCs w:val="24"/>
        </w:rPr>
        <w:t xml:space="preserve"> and </w:t>
      </w:r>
      <w:r w:rsidRPr="00966E06">
        <w:rPr>
          <w:rFonts w:ascii="Arial" w:hAnsi="Arial" w:cs="Arial"/>
          <w:sz w:val="24"/>
          <w:szCs w:val="24"/>
        </w:rPr>
        <w:t xml:space="preserve">serve as an extension of </w:t>
      </w:r>
      <w:r w:rsidR="00A90A88" w:rsidRPr="00966E06">
        <w:rPr>
          <w:rFonts w:ascii="Arial" w:hAnsi="Arial" w:cs="Arial"/>
          <w:sz w:val="24"/>
          <w:szCs w:val="24"/>
        </w:rPr>
        <w:t xml:space="preserve">your </w:t>
      </w:r>
      <w:r w:rsidRPr="00966E06">
        <w:rPr>
          <w:rFonts w:ascii="Arial" w:hAnsi="Arial" w:cs="Arial"/>
          <w:sz w:val="24"/>
          <w:szCs w:val="24"/>
        </w:rPr>
        <w:t xml:space="preserve">IT </w:t>
      </w:r>
      <w:r w:rsidR="00A90A88" w:rsidRPr="00966E06">
        <w:rPr>
          <w:rFonts w:ascii="Arial" w:hAnsi="Arial" w:cs="Arial"/>
          <w:sz w:val="24"/>
          <w:szCs w:val="24"/>
        </w:rPr>
        <w:t xml:space="preserve">and Security </w:t>
      </w:r>
      <w:r w:rsidRPr="00966E06">
        <w:rPr>
          <w:rFonts w:ascii="Arial" w:hAnsi="Arial" w:cs="Arial"/>
          <w:sz w:val="24"/>
          <w:szCs w:val="24"/>
        </w:rPr>
        <w:t>team</w:t>
      </w:r>
      <w:r w:rsidR="00A90A88" w:rsidRPr="00966E06">
        <w:rPr>
          <w:rFonts w:ascii="Arial" w:hAnsi="Arial" w:cs="Arial"/>
          <w:sz w:val="24"/>
          <w:szCs w:val="24"/>
        </w:rPr>
        <w:t>s</w:t>
      </w:r>
      <w:r w:rsidRPr="00966E06">
        <w:rPr>
          <w:rFonts w:ascii="Arial" w:hAnsi="Arial" w:cs="Arial"/>
          <w:sz w:val="24"/>
          <w:szCs w:val="24"/>
        </w:rPr>
        <w:t>.</w:t>
      </w:r>
    </w:p>
    <w:p w14:paraId="5BCE89A9" w14:textId="11FB088F" w:rsidR="00585BEE" w:rsidRPr="00966E06" w:rsidRDefault="00277746" w:rsidP="007160D6">
      <w:pPr>
        <w:rPr>
          <w:rFonts w:ascii="Arial" w:hAnsi="Arial" w:cs="Arial"/>
          <w:sz w:val="24"/>
          <w:szCs w:val="24"/>
        </w:rPr>
      </w:pPr>
      <w:r w:rsidRPr="00966E06">
        <w:rPr>
          <w:rFonts w:ascii="Arial" w:hAnsi="Arial" w:cs="Arial"/>
          <w:sz w:val="24"/>
          <w:szCs w:val="24"/>
        </w:rPr>
        <w:t xml:space="preserve"> </w:t>
      </w:r>
    </w:p>
    <w:p w14:paraId="56CB795F" w14:textId="0B4BD7D3" w:rsidR="009514E1" w:rsidRPr="00966E06" w:rsidRDefault="00FC3440" w:rsidP="007160D6">
      <w:pPr>
        <w:rPr>
          <w:rFonts w:ascii="Arial" w:hAnsi="Arial" w:cs="Arial"/>
          <w:sz w:val="24"/>
          <w:szCs w:val="24"/>
        </w:rPr>
      </w:pPr>
      <w:r w:rsidRPr="00966E06">
        <w:rPr>
          <w:rFonts w:ascii="Arial" w:hAnsi="Arial" w:cs="Arial"/>
          <w:b/>
          <w:sz w:val="24"/>
          <w:szCs w:val="24"/>
        </w:rPr>
        <w:t>Managed Security from HPE GreenLake Management Services</w:t>
      </w:r>
      <w:r w:rsidR="00B569CB" w:rsidRPr="00966E06">
        <w:rPr>
          <w:rFonts w:ascii="Arial" w:hAnsi="Arial" w:cs="Arial"/>
          <w:sz w:val="24"/>
          <w:szCs w:val="24"/>
        </w:rPr>
        <w:t xml:space="preserve"> </w:t>
      </w:r>
      <w:r w:rsidR="004832A1" w:rsidRPr="00966E06">
        <w:rPr>
          <w:rFonts w:ascii="Arial" w:hAnsi="Arial" w:cs="Arial"/>
          <w:sz w:val="24"/>
          <w:szCs w:val="24"/>
        </w:rPr>
        <w:t xml:space="preserve">is designed to help you fill gaps in areas such as security, migration, and performance, or even manage your entire hybrid environment for you. </w:t>
      </w:r>
      <w:r w:rsidR="009514E1" w:rsidRPr="00966E06">
        <w:rPr>
          <w:rFonts w:ascii="Arial" w:hAnsi="Arial" w:cs="Arial"/>
          <w:sz w:val="24"/>
          <w:szCs w:val="24"/>
        </w:rPr>
        <w:t xml:space="preserve">Managed security enhances the HPE GreenLake Management Services customer environment by offering services that include security monitoring, privileged access management, vulnerability management, </w:t>
      </w:r>
      <w:r w:rsidR="00666FB9" w:rsidRPr="00966E06">
        <w:rPr>
          <w:rFonts w:ascii="Arial" w:hAnsi="Arial" w:cs="Arial"/>
          <w:sz w:val="24"/>
          <w:szCs w:val="24"/>
        </w:rPr>
        <w:t xml:space="preserve">and </w:t>
      </w:r>
      <w:r w:rsidR="009514E1" w:rsidRPr="00966E06">
        <w:rPr>
          <w:rFonts w:ascii="Arial" w:hAnsi="Arial" w:cs="Arial"/>
          <w:sz w:val="24"/>
          <w:szCs w:val="24"/>
        </w:rPr>
        <w:t>security hardening with the attention and accountability of an account security officer</w:t>
      </w:r>
      <w:r w:rsidR="00236B45" w:rsidRPr="00966E06">
        <w:rPr>
          <w:rFonts w:ascii="Arial" w:hAnsi="Arial" w:cs="Arial"/>
          <w:sz w:val="24"/>
          <w:szCs w:val="24"/>
        </w:rPr>
        <w:t>.</w:t>
      </w:r>
    </w:p>
    <w:p w14:paraId="219C4738" w14:textId="77777777" w:rsidR="009514E1" w:rsidRPr="00966E06" w:rsidRDefault="009514E1" w:rsidP="007160D6">
      <w:pPr>
        <w:rPr>
          <w:rFonts w:ascii="Arial" w:hAnsi="Arial" w:cs="Arial"/>
          <w:sz w:val="24"/>
          <w:szCs w:val="24"/>
        </w:rPr>
      </w:pPr>
    </w:p>
    <w:p w14:paraId="5216302C" w14:textId="77A36089" w:rsidR="009514E1" w:rsidRPr="00966E06" w:rsidRDefault="00A328A9" w:rsidP="007160D6">
      <w:pPr>
        <w:rPr>
          <w:rFonts w:ascii="Arial" w:hAnsi="Arial" w:cs="Arial"/>
          <w:sz w:val="24"/>
          <w:szCs w:val="24"/>
        </w:rPr>
      </w:pPr>
      <w:r w:rsidRPr="00966E06">
        <w:rPr>
          <w:rFonts w:ascii="Arial" w:hAnsi="Arial" w:cs="Arial"/>
          <w:sz w:val="24"/>
          <w:szCs w:val="24"/>
        </w:rPr>
        <w:t>M</w:t>
      </w:r>
      <w:r w:rsidR="001C5FEA" w:rsidRPr="00966E06">
        <w:rPr>
          <w:rFonts w:ascii="Arial" w:hAnsi="Arial" w:cs="Arial"/>
          <w:sz w:val="24"/>
          <w:szCs w:val="24"/>
        </w:rPr>
        <w:t xml:space="preserve">anaged </w:t>
      </w:r>
      <w:r w:rsidR="00666FB9" w:rsidRPr="00966E06">
        <w:rPr>
          <w:rFonts w:ascii="Arial" w:hAnsi="Arial" w:cs="Arial"/>
          <w:sz w:val="24"/>
          <w:szCs w:val="24"/>
        </w:rPr>
        <w:t>s</w:t>
      </w:r>
      <w:r w:rsidR="001C5FEA" w:rsidRPr="00966E06">
        <w:rPr>
          <w:rFonts w:ascii="Arial" w:hAnsi="Arial" w:cs="Arial"/>
          <w:sz w:val="24"/>
          <w:szCs w:val="24"/>
        </w:rPr>
        <w:t xml:space="preserve">ecurity </w:t>
      </w:r>
      <w:r w:rsidR="008A2144" w:rsidRPr="00966E06">
        <w:rPr>
          <w:rFonts w:ascii="Arial" w:hAnsi="Arial" w:cs="Arial"/>
          <w:sz w:val="24"/>
          <w:szCs w:val="24"/>
        </w:rPr>
        <w:t>delivered as a managed service will</w:t>
      </w:r>
      <w:r w:rsidR="00062C92" w:rsidRPr="00966E06">
        <w:rPr>
          <w:rFonts w:ascii="Arial" w:hAnsi="Arial" w:cs="Arial"/>
          <w:sz w:val="24"/>
          <w:szCs w:val="24"/>
        </w:rPr>
        <w:t xml:space="preserve"> help your organization </w:t>
      </w:r>
      <w:r w:rsidR="00200087" w:rsidRPr="00966E06">
        <w:rPr>
          <w:rFonts w:ascii="Arial" w:hAnsi="Arial" w:cs="Arial"/>
          <w:sz w:val="24"/>
          <w:szCs w:val="24"/>
        </w:rPr>
        <w:t xml:space="preserve">with </w:t>
      </w:r>
      <w:r w:rsidR="00053D89" w:rsidRPr="00966E06">
        <w:rPr>
          <w:rFonts w:ascii="Arial" w:hAnsi="Arial" w:cs="Arial"/>
          <w:sz w:val="24"/>
          <w:szCs w:val="24"/>
        </w:rPr>
        <w:t xml:space="preserve">the </w:t>
      </w:r>
      <w:r w:rsidR="00200087" w:rsidRPr="00966E06">
        <w:rPr>
          <w:rFonts w:ascii="Arial" w:hAnsi="Arial" w:cs="Arial"/>
          <w:sz w:val="24"/>
          <w:szCs w:val="24"/>
        </w:rPr>
        <w:t xml:space="preserve">additional </w:t>
      </w:r>
      <w:r w:rsidR="007E15ED" w:rsidRPr="00966E06">
        <w:rPr>
          <w:rFonts w:ascii="Arial" w:hAnsi="Arial" w:cs="Arial"/>
          <w:sz w:val="24"/>
          <w:szCs w:val="24"/>
        </w:rPr>
        <w:t>expertise</w:t>
      </w:r>
      <w:r w:rsidR="001C5FEA" w:rsidRPr="00966E06">
        <w:rPr>
          <w:rFonts w:ascii="Arial" w:hAnsi="Arial" w:cs="Arial"/>
          <w:sz w:val="24"/>
          <w:szCs w:val="24"/>
        </w:rPr>
        <w:t xml:space="preserve"> you need to help identify and mitigate security threats</w:t>
      </w:r>
      <w:r w:rsidR="00053D89" w:rsidRPr="00966E06">
        <w:rPr>
          <w:rFonts w:ascii="Arial" w:hAnsi="Arial" w:cs="Arial"/>
          <w:sz w:val="24"/>
          <w:szCs w:val="24"/>
        </w:rPr>
        <w:t xml:space="preserve"> across your distributed cloud environment</w:t>
      </w:r>
      <w:r w:rsidR="00666FB9" w:rsidRPr="00966E06">
        <w:rPr>
          <w:rFonts w:ascii="Arial" w:hAnsi="Arial" w:cs="Arial"/>
          <w:sz w:val="24"/>
          <w:szCs w:val="24"/>
        </w:rPr>
        <w:t>—</w:t>
      </w:r>
      <w:r w:rsidR="00053D89" w:rsidRPr="00966E06">
        <w:rPr>
          <w:rFonts w:ascii="Arial" w:hAnsi="Arial" w:cs="Arial"/>
          <w:sz w:val="24"/>
          <w:szCs w:val="24"/>
        </w:rPr>
        <w:t>from edge</w:t>
      </w:r>
      <w:r w:rsidR="00725AFB" w:rsidRPr="00966E06">
        <w:rPr>
          <w:rFonts w:ascii="Arial" w:hAnsi="Arial" w:cs="Arial"/>
          <w:sz w:val="24"/>
          <w:szCs w:val="24"/>
        </w:rPr>
        <w:t xml:space="preserve"> </w:t>
      </w:r>
      <w:r w:rsidR="00053D89" w:rsidRPr="00966E06">
        <w:rPr>
          <w:rFonts w:ascii="Arial" w:hAnsi="Arial" w:cs="Arial"/>
          <w:sz w:val="24"/>
          <w:szCs w:val="24"/>
        </w:rPr>
        <w:t>to</w:t>
      </w:r>
      <w:r w:rsidR="00725AFB" w:rsidRPr="00966E06">
        <w:rPr>
          <w:rFonts w:ascii="Arial" w:hAnsi="Arial" w:cs="Arial"/>
          <w:sz w:val="24"/>
          <w:szCs w:val="24"/>
        </w:rPr>
        <w:t xml:space="preserve"> </w:t>
      </w:r>
      <w:r w:rsidR="00053D89" w:rsidRPr="00966E06">
        <w:rPr>
          <w:rFonts w:ascii="Arial" w:hAnsi="Arial" w:cs="Arial"/>
          <w:sz w:val="24"/>
          <w:szCs w:val="24"/>
        </w:rPr>
        <w:t>cloud</w:t>
      </w:r>
      <w:r w:rsidR="001C5FEA" w:rsidRPr="00966E06">
        <w:rPr>
          <w:rFonts w:ascii="Arial" w:hAnsi="Arial" w:cs="Arial"/>
          <w:sz w:val="24"/>
          <w:szCs w:val="24"/>
        </w:rPr>
        <w:t xml:space="preserve">. </w:t>
      </w:r>
      <w:r w:rsidR="00725AFB" w:rsidRPr="00966E06">
        <w:rPr>
          <w:rFonts w:ascii="Arial" w:hAnsi="Arial" w:cs="Arial"/>
          <w:sz w:val="24"/>
          <w:szCs w:val="24"/>
        </w:rPr>
        <w:t>W</w:t>
      </w:r>
      <w:r w:rsidR="001C5FEA" w:rsidRPr="00966E06">
        <w:rPr>
          <w:rFonts w:ascii="Arial" w:hAnsi="Arial" w:cs="Arial"/>
          <w:sz w:val="24"/>
          <w:szCs w:val="24"/>
        </w:rPr>
        <w:t>ith our long history of managed services experience, the capability to deliver end-to-end security management, and recent innovations in remote infrastructure management, you’ll have the confidence of knowing the security of your data, applications, and infrastructure are in capable hands</w:t>
      </w:r>
      <w:r w:rsidR="00B57C65" w:rsidRPr="00966E06">
        <w:rPr>
          <w:rFonts w:ascii="Arial" w:hAnsi="Arial" w:cs="Arial"/>
          <w:sz w:val="24"/>
          <w:szCs w:val="24"/>
        </w:rPr>
        <w:t xml:space="preserve"> </w:t>
      </w:r>
      <w:r w:rsidR="004F6520" w:rsidRPr="00966E06">
        <w:rPr>
          <w:rFonts w:ascii="Arial" w:hAnsi="Arial" w:cs="Arial"/>
          <w:sz w:val="24"/>
          <w:szCs w:val="24"/>
        </w:rPr>
        <w:t>with HPE</w:t>
      </w:r>
      <w:r w:rsidR="00F42CAC" w:rsidRPr="00966E06">
        <w:rPr>
          <w:rFonts w:ascii="Arial" w:hAnsi="Arial" w:cs="Arial"/>
          <w:sz w:val="24"/>
          <w:szCs w:val="24"/>
        </w:rPr>
        <w:t>.</w:t>
      </w:r>
    </w:p>
    <w:p w14:paraId="28583271" w14:textId="77777777" w:rsidR="00F34E6A" w:rsidRPr="006B22F8" w:rsidRDefault="00F34E6A" w:rsidP="007160D6">
      <w:pPr>
        <w:rPr>
          <w:rFonts w:ascii="Arial" w:hAnsi="Arial" w:cs="Arial"/>
        </w:rPr>
      </w:pPr>
    </w:p>
    <w:p w14:paraId="1A42013D" w14:textId="2DC442EC" w:rsidR="00B050A8" w:rsidRPr="00966E06" w:rsidRDefault="00666FB9" w:rsidP="00966E06">
      <w:pPr>
        <w:pStyle w:val="Heading2"/>
      </w:pPr>
      <w:r w:rsidRPr="00966E06">
        <w:t xml:space="preserve">Benefits of working with </w:t>
      </w:r>
      <w:r w:rsidR="00366EA3" w:rsidRPr="00966E06">
        <w:t>H</w:t>
      </w:r>
      <w:r w:rsidR="000141D3" w:rsidRPr="00966E06">
        <w:t>PE</w:t>
      </w:r>
      <w:r w:rsidR="00366EA3" w:rsidRPr="00966E06">
        <w:t xml:space="preserve"> </w:t>
      </w:r>
      <w:r w:rsidR="001E7C7B" w:rsidRPr="00966E06">
        <w:t xml:space="preserve">to secure your </w:t>
      </w:r>
      <w:r w:rsidR="00B050A8" w:rsidRPr="00966E06">
        <w:t>distributed enterprise</w:t>
      </w:r>
    </w:p>
    <w:p w14:paraId="140218BD" w14:textId="2F7BC7CE" w:rsidR="00347ABF" w:rsidRPr="006B22F8" w:rsidRDefault="00347ABF" w:rsidP="007160D6">
      <w:pPr>
        <w:rPr>
          <w:rStyle w:val="BodyTextChar"/>
          <w:rFonts w:ascii="Arial" w:hAnsi="Arial" w:cs="Arial"/>
          <w:sz w:val="22"/>
          <w:szCs w:val="22"/>
        </w:rPr>
      </w:pPr>
    </w:p>
    <w:p w14:paraId="3ADBEE25" w14:textId="693C1541" w:rsidR="004E0ADE" w:rsidRPr="006B22F8" w:rsidRDefault="007160D6" w:rsidP="004E0ADE">
      <w:pPr>
        <w:pStyle w:val="ListParagraph"/>
        <w:rPr>
          <w:rFonts w:ascii="Arial" w:hAnsi="Arial" w:cs="Arial"/>
          <w:color w:val="000000" w:themeColor="text1"/>
          <w:lang w:val="en-GB"/>
        </w:rPr>
      </w:pPr>
      <w:r w:rsidRPr="006B22F8">
        <w:rPr>
          <w:rFonts w:ascii="Arial" w:hAnsi="Arial" w:cs="Arial"/>
          <w:b/>
          <w:color w:val="000000" w:themeColor="text1"/>
        </w:rPr>
        <w:t>Security innovation</w:t>
      </w:r>
      <w:r w:rsidR="00B26C63" w:rsidRPr="006B22F8">
        <w:rPr>
          <w:rFonts w:ascii="Arial" w:hAnsi="Arial" w:cs="Arial"/>
          <w:b/>
          <w:color w:val="000000" w:themeColor="text1"/>
        </w:rPr>
        <w:t>s for your organization</w:t>
      </w:r>
      <w:r w:rsidRPr="006B22F8">
        <w:rPr>
          <w:rFonts w:ascii="Arial" w:hAnsi="Arial" w:cs="Arial"/>
          <w:color w:val="000000" w:themeColor="text1"/>
        </w:rPr>
        <w:t xml:space="preserve"> </w:t>
      </w:r>
      <w:r w:rsidR="00B26C63" w:rsidRPr="006B22F8">
        <w:rPr>
          <w:rFonts w:ascii="Arial" w:hAnsi="Arial" w:cs="Arial"/>
          <w:color w:val="000000" w:themeColor="text1"/>
        </w:rPr>
        <w:t>–</w:t>
      </w:r>
      <w:r w:rsidR="00666FB9">
        <w:rPr>
          <w:rFonts w:ascii="Arial" w:hAnsi="Arial" w:cs="Arial"/>
          <w:color w:val="000000" w:themeColor="text1"/>
        </w:rPr>
        <w:t xml:space="preserve"> </w:t>
      </w:r>
      <w:r w:rsidR="004D3CE4" w:rsidRPr="006B22F8">
        <w:rPr>
          <w:rFonts w:ascii="Arial" w:hAnsi="Arial" w:cs="Arial"/>
          <w:color w:val="000000" w:themeColor="text1"/>
        </w:rPr>
        <w:t xml:space="preserve">HPE GreenLake </w:t>
      </w:r>
      <w:r w:rsidR="00C14A05" w:rsidRPr="006B22F8">
        <w:rPr>
          <w:rFonts w:ascii="Arial" w:hAnsi="Arial" w:cs="Arial"/>
          <w:color w:val="000000" w:themeColor="text1"/>
        </w:rPr>
        <w:t>has been designed with security front of mind</w:t>
      </w:r>
      <w:r w:rsidR="005914EA" w:rsidRPr="006B22F8">
        <w:rPr>
          <w:rFonts w:ascii="Arial" w:hAnsi="Arial" w:cs="Arial"/>
          <w:color w:val="000000" w:themeColor="text1"/>
        </w:rPr>
        <w:t xml:space="preserve">. </w:t>
      </w:r>
      <w:r w:rsidR="004E0ADE" w:rsidRPr="006B22F8">
        <w:rPr>
          <w:rFonts w:ascii="Arial" w:hAnsi="Arial" w:cs="Arial"/>
          <w:color w:val="000000" w:themeColor="text1"/>
        </w:rPr>
        <w:t>We secure the HPE GreenLake edge-to-cloud platform with integrity verification that automatically and continuously detects threats and unauthorized changes to the infrastructure, apps and workloads. Initiated in our secure supply chain and anchored in the silicon root of trust, our integrity verification capabilities cryptographically measure the HPE GreenLake</w:t>
      </w:r>
      <w:r w:rsidR="004A7E04" w:rsidRPr="006B22F8">
        <w:rPr>
          <w:rFonts w:ascii="Arial" w:hAnsi="Arial" w:cs="Arial"/>
          <w:color w:val="000000" w:themeColor="text1"/>
        </w:rPr>
        <w:t xml:space="preserve"> </w:t>
      </w:r>
      <w:r w:rsidR="004E0ADE" w:rsidRPr="006B22F8">
        <w:rPr>
          <w:rFonts w:ascii="Arial" w:hAnsi="Arial" w:cs="Arial"/>
          <w:color w:val="000000" w:themeColor="text1"/>
        </w:rPr>
        <w:t>operating environment to establish trusted security building blocks that enable our cloud-native, zero-trust architecture from edge-to-cloud</w:t>
      </w:r>
      <w:r w:rsidR="00666FB9" w:rsidRPr="006B22F8">
        <w:rPr>
          <w:rFonts w:ascii="Arial" w:hAnsi="Arial" w:cs="Arial"/>
        </w:rPr>
        <w:t>—</w:t>
      </w:r>
      <w:r w:rsidR="004E0ADE" w:rsidRPr="006B22F8">
        <w:rPr>
          <w:rFonts w:ascii="Arial" w:hAnsi="Arial" w:cs="Arial"/>
          <w:color w:val="000000" w:themeColor="text1"/>
        </w:rPr>
        <w:t>without</w:t>
      </w:r>
      <w:r w:rsidR="004A7E04" w:rsidRPr="006B22F8">
        <w:rPr>
          <w:rFonts w:ascii="Arial" w:hAnsi="Arial" w:cs="Arial"/>
          <w:color w:val="000000" w:themeColor="text1"/>
        </w:rPr>
        <w:t xml:space="preserve"> </w:t>
      </w:r>
      <w:r w:rsidR="004E0ADE" w:rsidRPr="006B22F8">
        <w:rPr>
          <w:rFonts w:ascii="Arial" w:hAnsi="Arial" w:cs="Arial"/>
          <w:color w:val="000000" w:themeColor="text1"/>
        </w:rPr>
        <w:t>performance trade-offs or reliance on signatures.</w:t>
      </w:r>
    </w:p>
    <w:p w14:paraId="150930E7" w14:textId="1C23A6A1" w:rsidR="00D30929" w:rsidRPr="006B22F8" w:rsidRDefault="00D30929">
      <w:pPr>
        <w:pStyle w:val="ListParagraph"/>
        <w:rPr>
          <w:rFonts w:ascii="Arial" w:hAnsi="Arial" w:cs="Arial"/>
          <w:color w:val="000000"/>
        </w:rPr>
      </w:pPr>
      <w:r w:rsidRPr="006B22F8">
        <w:rPr>
          <w:rFonts w:ascii="Arial" w:hAnsi="Arial" w:cs="Arial"/>
          <w:b/>
          <w:bCs/>
          <w:color w:val="000000"/>
        </w:rPr>
        <w:t xml:space="preserve">Secure by design </w:t>
      </w:r>
      <w:r w:rsidRPr="006B22F8">
        <w:rPr>
          <w:rFonts w:ascii="Arial" w:hAnsi="Arial" w:cs="Arial"/>
          <w:b/>
          <w:bCs/>
        </w:rPr>
        <w:t>–</w:t>
      </w:r>
      <w:r w:rsidRPr="006B22F8">
        <w:rPr>
          <w:rFonts w:ascii="Arial" w:hAnsi="Arial" w:cs="Arial"/>
          <w:bCs/>
          <w:color w:val="000000"/>
        </w:rPr>
        <w:t xml:space="preserve"> </w:t>
      </w:r>
      <w:r w:rsidRPr="006B22F8">
        <w:rPr>
          <w:rFonts w:ascii="Arial" w:hAnsi="Arial" w:cs="Arial"/>
          <w:bCs/>
        </w:rPr>
        <w:t xml:space="preserve">HPE provides a secure cloud experience with infrastructure and services </w:t>
      </w:r>
      <w:r w:rsidR="00666FB9">
        <w:rPr>
          <w:rFonts w:ascii="Arial" w:hAnsi="Arial" w:cs="Arial"/>
          <w:bCs/>
        </w:rPr>
        <w:t xml:space="preserve">that </w:t>
      </w:r>
      <w:r w:rsidRPr="006B22F8">
        <w:rPr>
          <w:rFonts w:ascii="Arial" w:hAnsi="Arial" w:cs="Arial"/>
          <w:bCs/>
        </w:rPr>
        <w:t>are based upon zero</w:t>
      </w:r>
      <w:r w:rsidR="00666FB9">
        <w:rPr>
          <w:rFonts w:ascii="Arial" w:hAnsi="Arial" w:cs="Arial"/>
          <w:bCs/>
        </w:rPr>
        <w:t>-</w:t>
      </w:r>
      <w:r w:rsidRPr="006B22F8">
        <w:rPr>
          <w:rFonts w:ascii="Arial" w:hAnsi="Arial" w:cs="Arial"/>
          <w:bCs/>
        </w:rPr>
        <w:t xml:space="preserve">trust principles. </w:t>
      </w:r>
      <w:r w:rsidR="00052E6C">
        <w:rPr>
          <w:rFonts w:ascii="Arial" w:hAnsi="Arial" w:cs="Arial"/>
          <w:bCs/>
        </w:rPr>
        <w:t>We</w:t>
      </w:r>
      <w:r w:rsidR="00052E6C" w:rsidRPr="006B22F8">
        <w:rPr>
          <w:rFonts w:ascii="Arial" w:hAnsi="Arial" w:cs="Arial"/>
          <w:bCs/>
        </w:rPr>
        <w:t xml:space="preserve"> </w:t>
      </w:r>
      <w:r w:rsidRPr="006B22F8">
        <w:rPr>
          <w:rFonts w:ascii="Arial" w:hAnsi="Arial" w:cs="Arial"/>
          <w:bCs/>
        </w:rPr>
        <w:t xml:space="preserve">use identity and privilege as foundational principles and separate service provider operations from customer workloads by default. </w:t>
      </w:r>
      <w:r w:rsidR="00052E6C">
        <w:rPr>
          <w:rFonts w:ascii="Arial" w:hAnsi="Arial" w:cs="Arial"/>
          <w:bCs/>
        </w:rPr>
        <w:t>A</w:t>
      </w:r>
      <w:r w:rsidRPr="006B22F8">
        <w:rPr>
          <w:rFonts w:ascii="Arial" w:hAnsi="Arial" w:cs="Arial"/>
          <w:bCs/>
        </w:rPr>
        <w:t xml:space="preserve">ll management activity </w:t>
      </w:r>
      <w:r w:rsidR="00052E6C">
        <w:rPr>
          <w:rFonts w:ascii="Arial" w:hAnsi="Arial" w:cs="Arial"/>
          <w:bCs/>
        </w:rPr>
        <w:t xml:space="preserve">is logged </w:t>
      </w:r>
      <w:r w:rsidRPr="006B22F8">
        <w:rPr>
          <w:rFonts w:ascii="Arial" w:hAnsi="Arial" w:cs="Arial"/>
          <w:bCs/>
        </w:rPr>
        <w:t xml:space="preserve">for audit purposes, and we understand that for </w:t>
      </w:r>
      <w:r w:rsidRPr="006B22F8">
        <w:rPr>
          <w:rFonts w:ascii="Arial" w:hAnsi="Arial" w:cs="Arial"/>
          <w:bCs/>
        </w:rPr>
        <w:lastRenderedPageBreak/>
        <w:t>HPE GreenLake as-a-service environments</w:t>
      </w:r>
      <w:r w:rsidR="00052E6C">
        <w:rPr>
          <w:rFonts w:ascii="Arial" w:hAnsi="Arial" w:cs="Arial"/>
          <w:bCs/>
        </w:rPr>
        <w:t>,</w:t>
      </w:r>
      <w:r w:rsidRPr="006B22F8">
        <w:rPr>
          <w:rFonts w:ascii="Arial" w:hAnsi="Arial" w:cs="Arial"/>
          <w:bCs/>
        </w:rPr>
        <w:t xml:space="preserve"> we are a custodian for your data in use, at rest, and in motion</w:t>
      </w:r>
      <w:r w:rsidR="00052E6C">
        <w:rPr>
          <w:rFonts w:ascii="Arial" w:hAnsi="Arial" w:cs="Arial"/>
          <w:bCs/>
        </w:rPr>
        <w:t>.</w:t>
      </w:r>
      <w:r w:rsidRPr="006B22F8">
        <w:rPr>
          <w:rFonts w:ascii="Arial" w:hAnsi="Arial" w:cs="Arial"/>
          <w:bCs/>
        </w:rPr>
        <w:t xml:space="preserve"> </w:t>
      </w:r>
      <w:r w:rsidR="00052E6C">
        <w:rPr>
          <w:rFonts w:ascii="Arial" w:hAnsi="Arial" w:cs="Arial"/>
          <w:bCs/>
        </w:rPr>
        <w:t>S</w:t>
      </w:r>
      <w:r w:rsidRPr="006B22F8">
        <w:rPr>
          <w:rFonts w:ascii="Arial" w:hAnsi="Arial" w:cs="Arial"/>
          <w:bCs/>
        </w:rPr>
        <w:t>o</w:t>
      </w:r>
      <w:r w:rsidR="00052E6C">
        <w:rPr>
          <w:rFonts w:ascii="Arial" w:hAnsi="Arial" w:cs="Arial"/>
          <w:bCs/>
        </w:rPr>
        <w:t>,</w:t>
      </w:r>
      <w:r w:rsidRPr="006B22F8">
        <w:rPr>
          <w:rFonts w:ascii="Arial" w:hAnsi="Arial" w:cs="Arial"/>
          <w:bCs/>
        </w:rPr>
        <w:t xml:space="preserve"> we support customer BYOK (Bring Your Own Key) to ensure you retain ownership of your data, always</w:t>
      </w:r>
      <w:r w:rsidR="00052E6C">
        <w:rPr>
          <w:rFonts w:ascii="Arial" w:hAnsi="Arial" w:cs="Arial"/>
          <w:bCs/>
        </w:rPr>
        <w:t>.</w:t>
      </w:r>
    </w:p>
    <w:p w14:paraId="37F62ECF" w14:textId="56BC74DD" w:rsidR="007160D6" w:rsidRPr="006B22F8" w:rsidRDefault="003B1BE7">
      <w:pPr>
        <w:pStyle w:val="ListParagraph"/>
        <w:rPr>
          <w:rFonts w:ascii="Arial" w:hAnsi="Arial" w:cs="Arial"/>
          <w:bCs/>
          <w:color w:val="000000"/>
        </w:rPr>
      </w:pPr>
      <w:r w:rsidRPr="006B22F8">
        <w:rPr>
          <w:rFonts w:ascii="Arial" w:hAnsi="Arial" w:cs="Arial"/>
          <w:b/>
          <w:bCs/>
          <w:color w:val="000000"/>
        </w:rPr>
        <w:t>C</w:t>
      </w:r>
      <w:r w:rsidR="007160D6" w:rsidRPr="006B22F8">
        <w:rPr>
          <w:rFonts w:ascii="Arial" w:hAnsi="Arial" w:cs="Arial"/>
          <w:b/>
          <w:bCs/>
          <w:color w:val="000000"/>
        </w:rPr>
        <w:t>omprehensive view of your ecosystem</w:t>
      </w:r>
      <w:r w:rsidR="007160D6" w:rsidRPr="006B22F8">
        <w:rPr>
          <w:rFonts w:ascii="Arial" w:hAnsi="Arial" w:cs="Arial"/>
          <w:bCs/>
          <w:color w:val="000000"/>
        </w:rPr>
        <w:t xml:space="preserve"> </w:t>
      </w:r>
      <w:r w:rsidR="00B26C63" w:rsidRPr="006B22F8">
        <w:rPr>
          <w:rFonts w:ascii="Arial" w:hAnsi="Arial" w:cs="Arial"/>
          <w:bCs/>
          <w:color w:val="000000"/>
        </w:rPr>
        <w:t xml:space="preserve">– </w:t>
      </w:r>
      <w:r w:rsidR="006A4715" w:rsidRPr="006B22F8">
        <w:rPr>
          <w:rFonts w:ascii="Arial" w:hAnsi="Arial" w:cs="Arial"/>
          <w:bCs/>
          <w:color w:val="000000"/>
        </w:rPr>
        <w:t xml:space="preserve">The </w:t>
      </w:r>
      <w:r w:rsidR="00F42CAC" w:rsidRPr="00966E06">
        <w:rPr>
          <w:rFonts w:ascii="Arial" w:hAnsi="Arial" w:cs="Arial"/>
          <w:color w:val="000000"/>
        </w:rPr>
        <w:t>HPE GreenLake security shared responsibility model</w:t>
      </w:r>
      <w:r w:rsidR="007E2FD6" w:rsidRPr="00052E6C">
        <w:rPr>
          <w:rFonts w:ascii="Arial" w:hAnsi="Arial" w:cs="Arial"/>
          <w:color w:val="000000"/>
        </w:rPr>
        <w:t xml:space="preserve"> </w:t>
      </w:r>
      <w:r w:rsidR="00B26C63" w:rsidRPr="006B22F8">
        <w:rPr>
          <w:rFonts w:ascii="Arial" w:hAnsi="Arial" w:cs="Arial"/>
          <w:bCs/>
          <w:color w:val="000000"/>
        </w:rPr>
        <w:t xml:space="preserve">includes </w:t>
      </w:r>
      <w:r w:rsidR="007160D6" w:rsidRPr="006B22F8">
        <w:rPr>
          <w:rFonts w:ascii="Arial" w:hAnsi="Arial" w:cs="Arial"/>
          <w:bCs/>
          <w:color w:val="000000"/>
        </w:rPr>
        <w:t>a clearly delineated view of where security responsibility lies—with you, HPE</w:t>
      </w:r>
      <w:r w:rsidRPr="006B22F8">
        <w:rPr>
          <w:rFonts w:ascii="Arial" w:hAnsi="Arial" w:cs="Arial"/>
          <w:bCs/>
          <w:color w:val="000000"/>
        </w:rPr>
        <w:t>,</w:t>
      </w:r>
      <w:r w:rsidR="007160D6" w:rsidRPr="006B22F8">
        <w:rPr>
          <w:rFonts w:ascii="Arial" w:hAnsi="Arial" w:cs="Arial"/>
          <w:bCs/>
          <w:color w:val="000000"/>
        </w:rPr>
        <w:t xml:space="preserve"> or your co</w:t>
      </w:r>
      <w:r w:rsidRPr="006B22F8">
        <w:rPr>
          <w:rFonts w:ascii="Arial" w:hAnsi="Arial" w:cs="Arial"/>
          <w:bCs/>
          <w:color w:val="000000"/>
        </w:rPr>
        <w:t>-</w:t>
      </w:r>
      <w:r w:rsidR="007160D6" w:rsidRPr="006B22F8">
        <w:rPr>
          <w:rFonts w:ascii="Arial" w:hAnsi="Arial" w:cs="Arial"/>
          <w:bCs/>
          <w:color w:val="000000"/>
        </w:rPr>
        <w:t>location provider—defined by resource location, usage, management, and operation</w:t>
      </w:r>
      <w:r w:rsidR="009549CE" w:rsidRPr="006B22F8">
        <w:rPr>
          <w:rFonts w:ascii="Arial" w:hAnsi="Arial" w:cs="Arial"/>
          <w:bCs/>
          <w:color w:val="000000"/>
        </w:rPr>
        <w:t>.</w:t>
      </w:r>
      <w:r w:rsidR="007160D6" w:rsidRPr="006B22F8">
        <w:rPr>
          <w:rFonts w:ascii="Arial" w:hAnsi="Arial" w:cs="Arial"/>
          <w:bCs/>
          <w:color w:val="000000"/>
        </w:rPr>
        <w:t xml:space="preserve"> </w:t>
      </w:r>
    </w:p>
    <w:p w14:paraId="7A6E9675" w14:textId="33BA6388" w:rsidR="007160D6" w:rsidRPr="006B22F8" w:rsidRDefault="009D2348" w:rsidP="76E72FEB">
      <w:pPr>
        <w:pStyle w:val="ListParagraph"/>
        <w:rPr>
          <w:rFonts w:ascii="Arial" w:hAnsi="Arial" w:cs="Arial"/>
          <w:color w:val="000000"/>
        </w:rPr>
      </w:pPr>
      <w:r w:rsidRPr="006B22F8">
        <w:rPr>
          <w:rFonts w:ascii="Arial" w:hAnsi="Arial" w:cs="Arial"/>
          <w:b/>
          <w:color w:val="000000" w:themeColor="text1"/>
        </w:rPr>
        <w:t>C</w:t>
      </w:r>
      <w:r w:rsidR="00AC28D6" w:rsidRPr="006B22F8">
        <w:rPr>
          <w:rFonts w:ascii="Arial" w:hAnsi="Arial" w:cs="Arial"/>
          <w:b/>
          <w:color w:val="000000" w:themeColor="text1"/>
        </w:rPr>
        <w:t>l</w:t>
      </w:r>
      <w:r w:rsidR="00C124EE" w:rsidRPr="006B22F8">
        <w:rPr>
          <w:rFonts w:ascii="Arial" w:hAnsi="Arial" w:cs="Arial"/>
          <w:b/>
          <w:color w:val="000000" w:themeColor="text1"/>
        </w:rPr>
        <w:t>os</w:t>
      </w:r>
      <w:r w:rsidR="00BC3122">
        <w:rPr>
          <w:rFonts w:ascii="Arial" w:hAnsi="Arial" w:cs="Arial"/>
          <w:b/>
          <w:color w:val="000000" w:themeColor="text1"/>
        </w:rPr>
        <w:t>e</w:t>
      </w:r>
      <w:r w:rsidR="00C124EE" w:rsidRPr="006B22F8">
        <w:rPr>
          <w:rFonts w:ascii="Arial" w:hAnsi="Arial" w:cs="Arial"/>
          <w:b/>
          <w:color w:val="000000" w:themeColor="text1"/>
        </w:rPr>
        <w:t xml:space="preserve"> </w:t>
      </w:r>
      <w:r w:rsidR="00BC3122">
        <w:rPr>
          <w:rFonts w:ascii="Arial" w:hAnsi="Arial" w:cs="Arial"/>
          <w:b/>
          <w:color w:val="000000" w:themeColor="text1"/>
        </w:rPr>
        <w:t>your</w:t>
      </w:r>
      <w:r w:rsidR="00C124EE" w:rsidRPr="006B22F8">
        <w:rPr>
          <w:rFonts w:ascii="Arial" w:hAnsi="Arial" w:cs="Arial"/>
          <w:b/>
          <w:color w:val="000000" w:themeColor="text1"/>
        </w:rPr>
        <w:t xml:space="preserve"> IT </w:t>
      </w:r>
      <w:r w:rsidR="00052E6C">
        <w:rPr>
          <w:rFonts w:ascii="Arial" w:hAnsi="Arial" w:cs="Arial"/>
          <w:b/>
          <w:color w:val="000000" w:themeColor="text1"/>
        </w:rPr>
        <w:t>s</w:t>
      </w:r>
      <w:r w:rsidR="00C124EE" w:rsidRPr="006B22F8">
        <w:rPr>
          <w:rFonts w:ascii="Arial" w:hAnsi="Arial" w:cs="Arial"/>
          <w:b/>
          <w:color w:val="000000" w:themeColor="text1"/>
        </w:rPr>
        <w:t xml:space="preserve">ecurity </w:t>
      </w:r>
      <w:r w:rsidR="00052E6C">
        <w:rPr>
          <w:rFonts w:ascii="Arial" w:hAnsi="Arial" w:cs="Arial"/>
          <w:b/>
          <w:color w:val="000000" w:themeColor="text1"/>
        </w:rPr>
        <w:t>g</w:t>
      </w:r>
      <w:r w:rsidR="00C124EE" w:rsidRPr="006B22F8">
        <w:rPr>
          <w:rFonts w:ascii="Arial" w:hAnsi="Arial" w:cs="Arial"/>
          <w:b/>
          <w:color w:val="000000" w:themeColor="text1"/>
        </w:rPr>
        <w:t>a</w:t>
      </w:r>
      <w:r w:rsidR="00A67E43" w:rsidRPr="006B22F8">
        <w:rPr>
          <w:rFonts w:ascii="Arial" w:hAnsi="Arial" w:cs="Arial"/>
          <w:b/>
          <w:color w:val="000000" w:themeColor="text1"/>
        </w:rPr>
        <w:t>ps</w:t>
      </w:r>
      <w:r w:rsidR="00A67E43" w:rsidRPr="006B22F8">
        <w:rPr>
          <w:rFonts w:ascii="Arial" w:hAnsi="Arial" w:cs="Arial"/>
          <w:color w:val="000000" w:themeColor="text1"/>
        </w:rPr>
        <w:t xml:space="preserve"> </w:t>
      </w:r>
      <w:r w:rsidR="00BC4213" w:rsidRPr="006B22F8">
        <w:rPr>
          <w:rFonts w:ascii="Arial" w:hAnsi="Arial" w:cs="Arial"/>
          <w:color w:val="000000" w:themeColor="text1"/>
        </w:rPr>
        <w:t>–</w:t>
      </w:r>
      <w:r w:rsidR="00A67E43" w:rsidRPr="006B22F8">
        <w:rPr>
          <w:rFonts w:ascii="Arial" w:hAnsi="Arial" w:cs="Arial"/>
          <w:color w:val="000000" w:themeColor="text1"/>
        </w:rPr>
        <w:t xml:space="preserve"> HPE</w:t>
      </w:r>
      <w:r w:rsidR="00BC4213" w:rsidRPr="006B22F8">
        <w:rPr>
          <w:rFonts w:ascii="Arial" w:hAnsi="Arial" w:cs="Arial"/>
          <w:color w:val="000000" w:themeColor="text1"/>
        </w:rPr>
        <w:t xml:space="preserve"> </w:t>
      </w:r>
      <w:r w:rsidR="00253DC4" w:rsidRPr="006B22F8">
        <w:rPr>
          <w:rFonts w:ascii="Arial" w:hAnsi="Arial" w:cs="Arial"/>
          <w:color w:val="000000" w:themeColor="text1"/>
        </w:rPr>
        <w:t xml:space="preserve">helps </w:t>
      </w:r>
      <w:r w:rsidR="00D12CAA" w:rsidRPr="006B22F8">
        <w:rPr>
          <w:rFonts w:ascii="Arial" w:hAnsi="Arial" w:cs="Arial"/>
          <w:color w:val="000000" w:themeColor="text1"/>
        </w:rPr>
        <w:t>i</w:t>
      </w:r>
      <w:r w:rsidR="007160D6" w:rsidRPr="006B22F8">
        <w:rPr>
          <w:rFonts w:ascii="Arial" w:hAnsi="Arial" w:cs="Arial"/>
          <w:color w:val="000000" w:themeColor="text1"/>
        </w:rPr>
        <w:t>mprov</w:t>
      </w:r>
      <w:r w:rsidR="00D12CAA" w:rsidRPr="006B22F8">
        <w:rPr>
          <w:rFonts w:ascii="Arial" w:hAnsi="Arial" w:cs="Arial"/>
          <w:color w:val="000000" w:themeColor="text1"/>
        </w:rPr>
        <w:t>e</w:t>
      </w:r>
      <w:r w:rsidR="007160D6" w:rsidRPr="006B22F8">
        <w:rPr>
          <w:rFonts w:ascii="Arial" w:hAnsi="Arial" w:cs="Arial"/>
          <w:color w:val="000000" w:themeColor="text1"/>
        </w:rPr>
        <w:t xml:space="preserve"> your security monitoring, privilege access management, vulnerability management</w:t>
      </w:r>
      <w:r w:rsidR="00B26C63" w:rsidRPr="006B22F8">
        <w:rPr>
          <w:rFonts w:ascii="Arial" w:hAnsi="Arial" w:cs="Arial"/>
          <w:color w:val="000000" w:themeColor="text1"/>
        </w:rPr>
        <w:t>,</w:t>
      </w:r>
      <w:r w:rsidR="007160D6" w:rsidRPr="006B22F8">
        <w:rPr>
          <w:rFonts w:ascii="Arial" w:hAnsi="Arial" w:cs="Arial"/>
          <w:color w:val="000000" w:themeColor="text1"/>
        </w:rPr>
        <w:t xml:space="preserve"> and security hardening</w:t>
      </w:r>
      <w:r w:rsidR="00052E6C" w:rsidRPr="006B22F8">
        <w:rPr>
          <w:rFonts w:ascii="Arial" w:hAnsi="Arial" w:cs="Arial"/>
          <w:color w:val="000000" w:themeColor="text1"/>
        </w:rPr>
        <w:t>—</w:t>
      </w:r>
      <w:r w:rsidR="638DEBD9" w:rsidRPr="006B22F8">
        <w:rPr>
          <w:rFonts w:ascii="Arial" w:hAnsi="Arial" w:cs="Arial"/>
          <w:color w:val="000000" w:themeColor="text1"/>
        </w:rPr>
        <w:t xml:space="preserve">by providing </w:t>
      </w:r>
      <w:r w:rsidR="00B26C63" w:rsidRPr="006B22F8">
        <w:rPr>
          <w:rFonts w:ascii="Arial" w:hAnsi="Arial" w:cs="Arial"/>
          <w:color w:val="000000" w:themeColor="text1"/>
        </w:rPr>
        <w:t>ways to m</w:t>
      </w:r>
      <w:r w:rsidR="007160D6" w:rsidRPr="006B22F8">
        <w:rPr>
          <w:rFonts w:ascii="Arial" w:hAnsi="Arial" w:cs="Arial"/>
          <w:color w:val="000000" w:themeColor="text1"/>
        </w:rPr>
        <w:t>itigate against risks to your outsourced resources with the right security expertise and experience, simplified processes, and holistic management solutions—all aimed at reducing organizational risk</w:t>
      </w:r>
      <w:r w:rsidR="009549CE" w:rsidRPr="006B22F8">
        <w:rPr>
          <w:rFonts w:ascii="Arial" w:hAnsi="Arial" w:cs="Arial"/>
          <w:color w:val="000000" w:themeColor="text1"/>
        </w:rPr>
        <w:t>.</w:t>
      </w:r>
    </w:p>
    <w:p w14:paraId="7F8F0FD8" w14:textId="463729C9" w:rsidR="007160D6" w:rsidRPr="006B22F8" w:rsidRDefault="62ECBBE2" w:rsidP="76E72FEB">
      <w:pPr>
        <w:pStyle w:val="ListParagraph"/>
        <w:rPr>
          <w:rFonts w:ascii="Arial" w:hAnsi="Arial" w:cs="Arial"/>
          <w:color w:val="000000"/>
        </w:rPr>
      </w:pPr>
      <w:r w:rsidRPr="006B22F8">
        <w:rPr>
          <w:rFonts w:ascii="Arial" w:hAnsi="Arial" w:cs="Arial"/>
          <w:b/>
          <w:color w:val="000000"/>
        </w:rPr>
        <w:t>Establish a</w:t>
      </w:r>
      <w:r w:rsidR="00B26C63" w:rsidRPr="006B22F8">
        <w:rPr>
          <w:rFonts w:ascii="Arial" w:hAnsi="Arial" w:cs="Arial"/>
          <w:b/>
          <w:color w:val="000000"/>
        </w:rPr>
        <w:t xml:space="preserve"> single source of truth</w:t>
      </w:r>
      <w:r w:rsidR="00B26C63" w:rsidRPr="006B22F8">
        <w:rPr>
          <w:rFonts w:ascii="Arial" w:hAnsi="Arial" w:cs="Arial"/>
          <w:color w:val="000000"/>
        </w:rPr>
        <w:t xml:space="preserve"> </w:t>
      </w:r>
      <w:r w:rsidR="00052E6C" w:rsidRPr="006B22F8">
        <w:rPr>
          <w:rFonts w:ascii="Arial" w:hAnsi="Arial" w:cs="Arial"/>
          <w:color w:val="000000" w:themeColor="text1"/>
        </w:rPr>
        <w:t>–</w:t>
      </w:r>
      <w:r w:rsidR="004B328B" w:rsidRPr="006B22F8">
        <w:rPr>
          <w:rFonts w:ascii="Arial" w:hAnsi="Arial" w:cs="Arial"/>
          <w:color w:val="000000"/>
        </w:rPr>
        <w:t xml:space="preserve"> </w:t>
      </w:r>
      <w:r w:rsidR="003069F9" w:rsidRPr="006B22F8">
        <w:rPr>
          <w:rFonts w:ascii="Arial" w:hAnsi="Arial" w:cs="Arial"/>
          <w:color w:val="000000"/>
          <w:shd w:val="clear" w:color="auto" w:fill="FFFFFF"/>
        </w:rPr>
        <w:t>Protect your business from evolving threats with the right tools and skills</w:t>
      </w:r>
      <w:r w:rsidR="00052E6C">
        <w:rPr>
          <w:rFonts w:ascii="Arial" w:hAnsi="Arial" w:cs="Arial"/>
          <w:color w:val="000000"/>
          <w:shd w:val="clear" w:color="auto" w:fill="FFFFFF"/>
        </w:rPr>
        <w:t>, leveraging</w:t>
      </w:r>
      <w:r w:rsidR="00B26C63" w:rsidRPr="006B22F8">
        <w:rPr>
          <w:rFonts w:ascii="Arial" w:hAnsi="Arial" w:cs="Arial"/>
          <w:color w:val="000000"/>
        </w:rPr>
        <w:t xml:space="preserve"> </w:t>
      </w:r>
      <w:r w:rsidR="00F42CAC" w:rsidRPr="006B22F8">
        <w:rPr>
          <w:rFonts w:ascii="Arial" w:hAnsi="Arial"/>
          <w:b/>
          <w:color w:val="000000"/>
        </w:rPr>
        <w:t>HPE GreenLake for Security Risk and Compliance</w:t>
      </w:r>
      <w:r w:rsidR="006B5632" w:rsidRPr="006B22F8">
        <w:rPr>
          <w:rFonts w:ascii="Arial" w:hAnsi="Arial" w:cs="Arial"/>
          <w:color w:val="000000"/>
        </w:rPr>
        <w:t xml:space="preserve"> </w:t>
      </w:r>
      <w:r w:rsidR="00052E6C">
        <w:rPr>
          <w:rFonts w:ascii="Arial" w:hAnsi="Arial" w:cs="Arial"/>
          <w:color w:val="000000"/>
        </w:rPr>
        <w:t>to</w:t>
      </w:r>
      <w:r w:rsidR="00052E6C" w:rsidRPr="006B22F8">
        <w:rPr>
          <w:rFonts w:ascii="Arial" w:hAnsi="Arial" w:cs="Arial"/>
          <w:color w:val="000000"/>
        </w:rPr>
        <w:t xml:space="preserve"> </w:t>
      </w:r>
      <w:r w:rsidR="00B26C63" w:rsidRPr="006B22F8">
        <w:rPr>
          <w:rFonts w:ascii="Arial" w:hAnsi="Arial" w:cs="Arial"/>
          <w:color w:val="000000"/>
        </w:rPr>
        <w:t>g</w:t>
      </w:r>
      <w:r w:rsidR="007160D6" w:rsidRPr="006B22F8">
        <w:rPr>
          <w:rFonts w:ascii="Arial" w:hAnsi="Arial" w:cs="Arial"/>
          <w:color w:val="000000"/>
        </w:rPr>
        <w:t xml:space="preserve">ain control of IT compliance, corporate governance, and regulatory compliance </w:t>
      </w:r>
      <w:r w:rsidR="00B26C63" w:rsidRPr="006B22F8">
        <w:rPr>
          <w:rFonts w:ascii="Arial" w:hAnsi="Arial" w:cs="Arial"/>
          <w:color w:val="000000"/>
        </w:rPr>
        <w:t>with</w:t>
      </w:r>
      <w:r w:rsidR="007160D6" w:rsidRPr="006B22F8">
        <w:rPr>
          <w:rFonts w:ascii="Arial" w:hAnsi="Arial" w:cs="Arial"/>
          <w:color w:val="000000"/>
        </w:rPr>
        <w:t xml:space="preserve"> real-time monitoring and remediation recommendations. </w:t>
      </w:r>
      <w:r w:rsidR="004E4D80">
        <w:rPr>
          <w:rFonts w:ascii="Arial" w:hAnsi="Arial" w:cs="Arial"/>
          <w:color w:val="000000"/>
        </w:rPr>
        <w:t xml:space="preserve">HPE can </w:t>
      </w:r>
      <w:r w:rsidR="008B708C">
        <w:rPr>
          <w:rFonts w:ascii="Arial" w:hAnsi="Arial" w:cs="Arial"/>
          <w:color w:val="000000"/>
        </w:rPr>
        <w:t xml:space="preserve">help </w:t>
      </w:r>
      <w:r w:rsidR="007412E9">
        <w:rPr>
          <w:rFonts w:ascii="Arial" w:hAnsi="Arial" w:cs="Arial"/>
          <w:color w:val="000000"/>
        </w:rPr>
        <w:t xml:space="preserve">your security and IT teams </w:t>
      </w:r>
      <w:r w:rsidR="00B26C63" w:rsidRPr="006B22F8">
        <w:rPr>
          <w:rFonts w:ascii="Arial" w:hAnsi="Arial" w:cs="Arial"/>
          <w:color w:val="000000"/>
        </w:rPr>
        <w:t>identify</w:t>
      </w:r>
      <w:r w:rsidR="007160D6" w:rsidRPr="006B22F8">
        <w:rPr>
          <w:rFonts w:ascii="Arial" w:hAnsi="Arial" w:cs="Arial"/>
          <w:color w:val="000000"/>
        </w:rPr>
        <w:t xml:space="preserve"> and </w:t>
      </w:r>
      <w:r w:rsidR="00B26C63" w:rsidRPr="006B22F8">
        <w:rPr>
          <w:rFonts w:ascii="Arial" w:hAnsi="Arial" w:cs="Arial"/>
          <w:color w:val="000000"/>
        </w:rPr>
        <w:t>remediate</w:t>
      </w:r>
      <w:r w:rsidR="007160D6" w:rsidRPr="006B22F8">
        <w:rPr>
          <w:rFonts w:ascii="Arial" w:hAnsi="Arial" w:cs="Arial"/>
          <w:color w:val="000000"/>
        </w:rPr>
        <w:t xml:space="preserve"> IT security gaps and provide ongoing monitoring and management.</w:t>
      </w:r>
      <w:r w:rsidR="0061500C" w:rsidRPr="006B22F8">
        <w:rPr>
          <w:rStyle w:val="FootnoteReference"/>
          <w:rFonts w:ascii="Arial" w:hAnsi="Arial" w:cs="Arial"/>
          <w:color w:val="000000"/>
        </w:rPr>
        <w:footnoteReference w:id="5"/>
      </w:r>
      <w:r w:rsidR="007160D6" w:rsidRPr="006B22F8">
        <w:rPr>
          <w:rFonts w:ascii="Arial" w:hAnsi="Arial" w:cs="Arial"/>
          <w:color w:val="000000"/>
        </w:rPr>
        <w:t xml:space="preserve"> </w:t>
      </w:r>
    </w:p>
    <w:p w14:paraId="0657C4E7" w14:textId="1113AB33" w:rsidR="008654E4" w:rsidRPr="006B22F8" w:rsidRDefault="00607743" w:rsidP="008654E4">
      <w:pPr>
        <w:pStyle w:val="ListParagraph"/>
        <w:rPr>
          <w:rFonts w:ascii="Arial" w:hAnsi="Arial" w:cs="Arial"/>
          <w:bCs/>
          <w:color w:val="000000"/>
        </w:rPr>
      </w:pPr>
      <w:r>
        <w:rPr>
          <w:rFonts w:ascii="Arial" w:hAnsi="Arial" w:cs="Arial"/>
          <w:b/>
          <w:bCs/>
          <w:color w:val="000000"/>
        </w:rPr>
        <w:t>Learn to r</w:t>
      </w:r>
      <w:r w:rsidR="007160D6" w:rsidRPr="006B22F8">
        <w:rPr>
          <w:rFonts w:ascii="Arial" w:hAnsi="Arial" w:cs="Arial"/>
          <w:b/>
          <w:bCs/>
          <w:color w:val="000000"/>
        </w:rPr>
        <w:t>ecogni</w:t>
      </w:r>
      <w:r w:rsidR="00B143F5">
        <w:rPr>
          <w:rFonts w:ascii="Arial" w:hAnsi="Arial" w:cs="Arial"/>
          <w:b/>
          <w:bCs/>
          <w:color w:val="000000"/>
        </w:rPr>
        <w:t>ze</w:t>
      </w:r>
      <w:r w:rsidR="007160D6" w:rsidRPr="006B22F8">
        <w:rPr>
          <w:rFonts w:ascii="Arial" w:hAnsi="Arial" w:cs="Arial"/>
          <w:b/>
          <w:bCs/>
          <w:color w:val="000000"/>
        </w:rPr>
        <w:t xml:space="preserve"> and prevent</w:t>
      </w:r>
      <w:r w:rsidR="00B26C63" w:rsidRPr="006B22F8">
        <w:rPr>
          <w:rFonts w:ascii="Arial" w:hAnsi="Arial" w:cs="Arial"/>
          <w:b/>
          <w:bCs/>
          <w:color w:val="000000"/>
        </w:rPr>
        <w:t xml:space="preserve"> </w:t>
      </w:r>
      <w:r w:rsidR="007160D6" w:rsidRPr="006B22F8">
        <w:rPr>
          <w:rFonts w:ascii="Arial" w:hAnsi="Arial" w:cs="Arial"/>
          <w:b/>
          <w:bCs/>
          <w:color w:val="000000"/>
        </w:rPr>
        <w:t>cyber threats</w:t>
      </w:r>
      <w:r w:rsidR="007160D6" w:rsidRPr="006B22F8">
        <w:rPr>
          <w:rFonts w:ascii="Arial" w:hAnsi="Arial" w:cs="Arial"/>
          <w:bCs/>
          <w:color w:val="000000"/>
        </w:rPr>
        <w:t xml:space="preserve"> </w:t>
      </w:r>
      <w:r w:rsidR="00B26C63" w:rsidRPr="006B22F8">
        <w:rPr>
          <w:rFonts w:ascii="Arial" w:hAnsi="Arial" w:cs="Arial"/>
          <w:bCs/>
          <w:color w:val="000000"/>
        </w:rPr>
        <w:t xml:space="preserve">– </w:t>
      </w:r>
      <w:r w:rsidR="00197708" w:rsidRPr="006B22F8">
        <w:rPr>
          <w:rFonts w:ascii="Arial" w:hAnsi="Arial" w:cs="Arial"/>
          <w:bCs/>
          <w:color w:val="000000"/>
        </w:rPr>
        <w:t>E</w:t>
      </w:r>
      <w:r w:rsidR="00F13F0A" w:rsidRPr="006B22F8">
        <w:rPr>
          <w:rFonts w:ascii="Arial" w:hAnsi="Arial" w:cs="Arial"/>
          <w:bCs/>
          <w:color w:val="000000"/>
        </w:rPr>
        <w:t>nable your</w:t>
      </w:r>
      <w:r w:rsidR="00D37DFB" w:rsidRPr="006B22F8">
        <w:rPr>
          <w:rFonts w:ascii="Arial" w:hAnsi="Arial" w:cs="Arial"/>
          <w:bCs/>
          <w:color w:val="000000"/>
        </w:rPr>
        <w:t xml:space="preserve"> </w:t>
      </w:r>
      <w:r w:rsidR="00992879" w:rsidRPr="006B22F8">
        <w:rPr>
          <w:rFonts w:ascii="Arial" w:hAnsi="Arial" w:cs="Arial"/>
          <w:bCs/>
          <w:color w:val="000000"/>
        </w:rPr>
        <w:t>staff</w:t>
      </w:r>
      <w:r w:rsidR="00D85F7F" w:rsidRPr="006B22F8">
        <w:rPr>
          <w:rFonts w:ascii="Arial" w:hAnsi="Arial" w:cs="Arial"/>
          <w:bCs/>
          <w:color w:val="000000"/>
        </w:rPr>
        <w:t xml:space="preserve"> with a security-first mindset</w:t>
      </w:r>
      <w:r w:rsidR="001925E5" w:rsidRPr="006B22F8">
        <w:rPr>
          <w:rFonts w:ascii="Arial" w:hAnsi="Arial" w:cs="Arial"/>
          <w:bCs/>
          <w:color w:val="000000"/>
        </w:rPr>
        <w:t xml:space="preserve"> and </w:t>
      </w:r>
      <w:r w:rsidR="008069E0" w:rsidRPr="006B22F8">
        <w:rPr>
          <w:rFonts w:ascii="Arial" w:hAnsi="Arial" w:cs="Arial"/>
          <w:bCs/>
          <w:color w:val="000000"/>
        </w:rPr>
        <w:t xml:space="preserve">grow </w:t>
      </w:r>
      <w:r w:rsidR="007160D6" w:rsidRPr="006B22F8">
        <w:rPr>
          <w:rFonts w:ascii="Arial" w:hAnsi="Arial" w:cs="Arial"/>
          <w:bCs/>
          <w:color w:val="000000"/>
        </w:rPr>
        <w:t>the skills</w:t>
      </w:r>
      <w:r w:rsidR="00E95A1A" w:rsidRPr="006B22F8">
        <w:rPr>
          <w:rFonts w:ascii="Arial" w:hAnsi="Arial" w:cs="Arial"/>
          <w:bCs/>
          <w:color w:val="000000"/>
        </w:rPr>
        <w:t xml:space="preserve"> </w:t>
      </w:r>
      <w:r w:rsidR="007160D6" w:rsidRPr="006B22F8">
        <w:rPr>
          <w:rFonts w:ascii="Arial" w:hAnsi="Arial" w:cs="Arial"/>
          <w:bCs/>
          <w:color w:val="000000"/>
        </w:rPr>
        <w:t xml:space="preserve">and expertise </w:t>
      </w:r>
      <w:r w:rsidR="00B26C63" w:rsidRPr="006B22F8">
        <w:rPr>
          <w:rFonts w:ascii="Arial" w:hAnsi="Arial" w:cs="Arial"/>
          <w:bCs/>
          <w:color w:val="000000"/>
        </w:rPr>
        <w:t xml:space="preserve">needed </w:t>
      </w:r>
      <w:r w:rsidR="007160D6" w:rsidRPr="006B22F8">
        <w:rPr>
          <w:rFonts w:ascii="Arial" w:hAnsi="Arial" w:cs="Arial"/>
          <w:bCs/>
          <w:color w:val="000000"/>
        </w:rPr>
        <w:t>to safeguard your business data, improve cybersecurity awareness, and learn best practice</w:t>
      </w:r>
      <w:r w:rsidR="00B26C63" w:rsidRPr="006B22F8">
        <w:rPr>
          <w:rFonts w:ascii="Arial" w:hAnsi="Arial" w:cs="Arial"/>
          <w:bCs/>
          <w:color w:val="000000"/>
        </w:rPr>
        <w:t>s</w:t>
      </w:r>
      <w:r w:rsidR="007160D6" w:rsidRPr="006B22F8">
        <w:rPr>
          <w:rFonts w:ascii="Arial" w:hAnsi="Arial" w:cs="Arial"/>
          <w:bCs/>
          <w:color w:val="000000"/>
        </w:rPr>
        <w:t xml:space="preserve"> to effectively implement a robust cybersecurity risk management framework</w:t>
      </w:r>
      <w:r w:rsidR="00A508F6" w:rsidRPr="006B22F8">
        <w:rPr>
          <w:rFonts w:ascii="Arial" w:hAnsi="Arial" w:cs="Arial"/>
          <w:bCs/>
          <w:color w:val="000000"/>
        </w:rPr>
        <w:t xml:space="preserve"> with </w:t>
      </w:r>
      <w:r w:rsidR="00F42CAC" w:rsidRPr="006B22F8">
        <w:rPr>
          <w:rFonts w:ascii="Arial" w:hAnsi="Arial"/>
          <w:b/>
          <w:color w:val="000000"/>
        </w:rPr>
        <w:t>HPE Education Services for security</w:t>
      </w:r>
      <w:r w:rsidR="002355A7" w:rsidRPr="006B22F8">
        <w:rPr>
          <w:rFonts w:ascii="Arial" w:hAnsi="Arial" w:cs="Arial"/>
          <w:bCs/>
          <w:color w:val="000000"/>
        </w:rPr>
        <w:t>.</w:t>
      </w:r>
    </w:p>
    <w:p w14:paraId="2E5FCFB9" w14:textId="3EFE6C40" w:rsidR="007160D6" w:rsidRPr="006B22F8" w:rsidRDefault="007160D6" w:rsidP="006B22F8">
      <w:pPr>
        <w:pStyle w:val="ListParagraph"/>
        <w:numPr>
          <w:ilvl w:val="0"/>
          <w:numId w:val="0"/>
        </w:numPr>
        <w:ind w:left="360"/>
        <w:rPr>
          <w:rFonts w:ascii="Arial" w:hAnsi="Arial" w:cs="Arial"/>
          <w:bCs/>
          <w:color w:val="000000"/>
          <w:sz w:val="24"/>
          <w:szCs w:val="24"/>
        </w:rPr>
      </w:pPr>
    </w:p>
    <w:p w14:paraId="7D484B12" w14:textId="10DAC91B" w:rsidR="00F47C9C" w:rsidRPr="00966E06" w:rsidRDefault="00B018A4" w:rsidP="00966E06">
      <w:pPr>
        <w:pStyle w:val="Heading1"/>
      </w:pPr>
      <w:bookmarkStart w:id="24" w:name="_Toc115884015"/>
      <w:r w:rsidRPr="00CE3F25">
        <w:rPr>
          <w:rFonts w:ascii="Arial" w:hAnsi="Arial" w:cs="Arial"/>
        </w:rPr>
        <w:t>Conclusion</w:t>
      </w:r>
      <w:bookmarkEnd w:id="24"/>
    </w:p>
    <w:p w14:paraId="52E22822" w14:textId="5F444EE2" w:rsidR="00052E6C" w:rsidRPr="00966E06" w:rsidRDefault="00295F0E" w:rsidP="009549CE">
      <w:pPr>
        <w:rPr>
          <w:rStyle w:val="BodyTextChar"/>
          <w:rFonts w:ascii="Arial" w:hAnsi="Arial" w:cs="Arial"/>
        </w:rPr>
      </w:pPr>
      <w:r w:rsidRPr="00966E06">
        <w:rPr>
          <w:rStyle w:val="BodyTextChar"/>
          <w:rFonts w:ascii="Arial" w:hAnsi="Arial" w:cs="Arial"/>
        </w:rPr>
        <w:t>In today’s distributed enterprise environment, t</w:t>
      </w:r>
      <w:r w:rsidR="00052E6C" w:rsidRPr="00966E06">
        <w:rPr>
          <w:rStyle w:val="BodyTextChar"/>
          <w:rFonts w:ascii="Arial" w:hAnsi="Arial" w:cs="Arial"/>
        </w:rPr>
        <w:t>he path to reach a mature state of security</w:t>
      </w:r>
      <w:r w:rsidR="0091002C" w:rsidRPr="00966E06">
        <w:rPr>
          <w:rStyle w:val="BodyTextChar"/>
          <w:rFonts w:ascii="Arial" w:hAnsi="Arial" w:cs="Arial"/>
        </w:rPr>
        <w:t>,</w:t>
      </w:r>
      <w:r w:rsidR="00052E6C" w:rsidRPr="00966E06">
        <w:rPr>
          <w:rStyle w:val="BodyTextChar"/>
          <w:rFonts w:ascii="Arial" w:hAnsi="Arial" w:cs="Arial"/>
        </w:rPr>
        <w:t xml:space="preserve"> </w:t>
      </w:r>
      <w:r w:rsidR="00506601" w:rsidRPr="00966E06">
        <w:rPr>
          <w:rStyle w:val="BodyTextChar"/>
          <w:rFonts w:ascii="Arial" w:hAnsi="Arial" w:cs="Arial"/>
        </w:rPr>
        <w:t>where cyber</w:t>
      </w:r>
      <w:r w:rsidRPr="00966E06">
        <w:rPr>
          <w:rStyle w:val="BodyTextChar"/>
          <w:rFonts w:ascii="Arial" w:hAnsi="Arial" w:cs="Arial"/>
        </w:rPr>
        <w:t>threats</w:t>
      </w:r>
      <w:r w:rsidR="00506601" w:rsidRPr="00966E06">
        <w:rPr>
          <w:rStyle w:val="BodyTextChar"/>
          <w:rFonts w:ascii="Arial" w:hAnsi="Arial" w:cs="Arial"/>
        </w:rPr>
        <w:t xml:space="preserve"> are prevented and vulnerability gaps are closed</w:t>
      </w:r>
      <w:r w:rsidR="0091002C" w:rsidRPr="00966E06">
        <w:rPr>
          <w:rStyle w:val="BodyTextChar"/>
          <w:rFonts w:ascii="Arial" w:hAnsi="Arial" w:cs="Arial"/>
        </w:rPr>
        <w:t xml:space="preserve">, takes </w:t>
      </w:r>
      <w:r w:rsidR="00942736">
        <w:rPr>
          <w:rStyle w:val="BodyTextChar"/>
          <w:rFonts w:ascii="Arial" w:hAnsi="Arial" w:cs="Arial"/>
        </w:rPr>
        <w:t>planning</w:t>
      </w:r>
      <w:r w:rsidR="0091002C" w:rsidRPr="00966E06">
        <w:rPr>
          <w:rStyle w:val="BodyTextChar"/>
          <w:rFonts w:ascii="Arial" w:hAnsi="Arial" w:cs="Arial"/>
        </w:rPr>
        <w:t xml:space="preserve">, committed </w:t>
      </w:r>
      <w:r w:rsidR="00506601" w:rsidRPr="00966E06">
        <w:rPr>
          <w:rStyle w:val="BodyTextChar"/>
          <w:rFonts w:ascii="Arial" w:hAnsi="Arial" w:cs="Arial"/>
        </w:rPr>
        <w:t xml:space="preserve">and </w:t>
      </w:r>
      <w:r w:rsidR="0091002C" w:rsidRPr="00966E06">
        <w:rPr>
          <w:rStyle w:val="BodyTextChar"/>
          <w:rFonts w:ascii="Arial" w:hAnsi="Arial" w:cs="Arial"/>
        </w:rPr>
        <w:t xml:space="preserve">skilled </w:t>
      </w:r>
      <w:r w:rsidR="00376091">
        <w:rPr>
          <w:rStyle w:val="BodyTextChar"/>
          <w:rFonts w:ascii="Arial" w:hAnsi="Arial" w:cs="Arial"/>
        </w:rPr>
        <w:t xml:space="preserve">IT </w:t>
      </w:r>
      <w:r w:rsidR="0091002C" w:rsidRPr="00966E06">
        <w:rPr>
          <w:rStyle w:val="BodyTextChar"/>
          <w:rFonts w:ascii="Arial" w:hAnsi="Arial" w:cs="Arial"/>
        </w:rPr>
        <w:t xml:space="preserve">resources, and </w:t>
      </w:r>
      <w:r w:rsidR="00506601" w:rsidRPr="00966E06">
        <w:rPr>
          <w:rStyle w:val="BodyTextChar"/>
          <w:rFonts w:ascii="Arial" w:hAnsi="Arial" w:cs="Arial"/>
        </w:rPr>
        <w:t xml:space="preserve">insights from </w:t>
      </w:r>
      <w:r w:rsidR="0091002C" w:rsidRPr="00966E06">
        <w:rPr>
          <w:rStyle w:val="BodyTextChar"/>
          <w:rFonts w:ascii="Arial" w:hAnsi="Arial" w:cs="Arial"/>
        </w:rPr>
        <w:t>expert</w:t>
      </w:r>
      <w:r w:rsidR="00506601" w:rsidRPr="00966E06">
        <w:rPr>
          <w:rStyle w:val="BodyTextChar"/>
          <w:rFonts w:ascii="Arial" w:hAnsi="Arial" w:cs="Arial"/>
        </w:rPr>
        <w:t>s</w:t>
      </w:r>
      <w:r w:rsidR="0091002C" w:rsidRPr="00966E06">
        <w:rPr>
          <w:rStyle w:val="BodyTextChar"/>
          <w:rFonts w:ascii="Arial" w:hAnsi="Arial" w:cs="Arial"/>
        </w:rPr>
        <w:t xml:space="preserve">. The </w:t>
      </w:r>
      <w:r w:rsidR="00586ECE">
        <w:rPr>
          <w:rStyle w:val="BodyTextChar"/>
          <w:rFonts w:ascii="Arial" w:hAnsi="Arial" w:cs="Arial"/>
        </w:rPr>
        <w:t xml:space="preserve">security </w:t>
      </w:r>
      <w:r w:rsidR="00506601" w:rsidRPr="00966E06">
        <w:rPr>
          <w:rStyle w:val="BodyTextChar"/>
          <w:rFonts w:ascii="Arial" w:hAnsi="Arial" w:cs="Arial"/>
        </w:rPr>
        <w:t>fram</w:t>
      </w:r>
      <w:r w:rsidR="0091002C" w:rsidRPr="00966E06">
        <w:rPr>
          <w:rStyle w:val="BodyTextChar"/>
          <w:rFonts w:ascii="Arial" w:hAnsi="Arial" w:cs="Arial"/>
        </w:rPr>
        <w:t xml:space="preserve">eworks, </w:t>
      </w:r>
      <w:r w:rsidR="00052E6C" w:rsidRPr="00966E06">
        <w:rPr>
          <w:rStyle w:val="BodyTextChar"/>
          <w:rFonts w:ascii="Arial" w:hAnsi="Arial" w:cs="Arial"/>
        </w:rPr>
        <w:t xml:space="preserve">standards, and </w:t>
      </w:r>
      <w:r w:rsidR="00506601" w:rsidRPr="00966E06">
        <w:rPr>
          <w:rStyle w:val="BodyTextChar"/>
          <w:rFonts w:ascii="Arial" w:hAnsi="Arial" w:cs="Arial"/>
        </w:rPr>
        <w:t xml:space="preserve">best practices </w:t>
      </w:r>
      <w:r w:rsidR="00942736">
        <w:rPr>
          <w:rStyle w:val="BodyTextChar"/>
          <w:rFonts w:ascii="Arial" w:hAnsi="Arial" w:cs="Arial"/>
        </w:rPr>
        <w:t>presented</w:t>
      </w:r>
      <w:r w:rsidR="00052E6C" w:rsidRPr="00966E06">
        <w:rPr>
          <w:rStyle w:val="BodyTextChar"/>
          <w:rFonts w:ascii="Arial" w:hAnsi="Arial" w:cs="Arial"/>
        </w:rPr>
        <w:t xml:space="preserve"> in this white paper are meant to assist you in that ever-evolving process</w:t>
      </w:r>
      <w:r w:rsidR="00BE1E81" w:rsidRPr="00966E06">
        <w:rPr>
          <w:rStyle w:val="BodyTextChar"/>
          <w:rFonts w:ascii="Arial" w:hAnsi="Arial" w:cs="Arial"/>
        </w:rPr>
        <w:t xml:space="preserve">, so your business survives and thrives in this time of </w:t>
      </w:r>
      <w:r w:rsidR="00586ECE">
        <w:rPr>
          <w:rStyle w:val="BodyTextChar"/>
          <w:rFonts w:ascii="Arial" w:hAnsi="Arial" w:cs="Arial"/>
        </w:rPr>
        <w:t xml:space="preserve">heightened risks and </w:t>
      </w:r>
      <w:r w:rsidR="00692ACF" w:rsidRPr="00692ACF">
        <w:rPr>
          <w:rStyle w:val="BodyTextChar"/>
          <w:rFonts w:ascii="Arial" w:hAnsi="Arial" w:cs="Arial"/>
        </w:rPr>
        <w:t>uncertainty</w:t>
      </w:r>
      <w:r w:rsidR="00052E6C" w:rsidRPr="00966E06">
        <w:rPr>
          <w:rStyle w:val="BodyTextChar"/>
          <w:rFonts w:ascii="Arial" w:hAnsi="Arial" w:cs="Arial"/>
        </w:rPr>
        <w:t>.</w:t>
      </w:r>
      <w:r w:rsidR="0091002C" w:rsidRPr="00966E06">
        <w:rPr>
          <w:rStyle w:val="BodyTextChar"/>
          <w:rFonts w:ascii="Arial" w:hAnsi="Arial" w:cs="Arial"/>
        </w:rPr>
        <w:t xml:space="preserve"> HPE stands by</w:t>
      </w:r>
      <w:r w:rsidR="00111C2D" w:rsidRPr="00966E06">
        <w:rPr>
          <w:rStyle w:val="BodyTextChar"/>
          <w:rFonts w:ascii="Arial" w:hAnsi="Arial" w:cs="Arial"/>
        </w:rPr>
        <w:t xml:space="preserve"> </w:t>
      </w:r>
      <w:r w:rsidR="0091002C" w:rsidRPr="00966E06">
        <w:rPr>
          <w:rStyle w:val="BodyTextChar"/>
          <w:rFonts w:ascii="Arial" w:hAnsi="Arial" w:cs="Arial"/>
        </w:rPr>
        <w:t xml:space="preserve">with its proven </w:t>
      </w:r>
      <w:r w:rsidR="00CC614F">
        <w:rPr>
          <w:rStyle w:val="BodyTextChar"/>
          <w:rFonts w:ascii="Arial" w:hAnsi="Arial" w:cs="Arial"/>
        </w:rPr>
        <w:t>S</w:t>
      </w:r>
      <w:r w:rsidR="00506601" w:rsidRPr="00966E06">
        <w:rPr>
          <w:rStyle w:val="BodyTextChar"/>
          <w:rFonts w:ascii="Arial" w:hAnsi="Arial" w:cs="Arial"/>
        </w:rPr>
        <w:t xml:space="preserve">ecurity </w:t>
      </w:r>
      <w:r w:rsidR="0091002C" w:rsidRPr="00966E06">
        <w:rPr>
          <w:rStyle w:val="BodyTextChar"/>
          <w:rFonts w:ascii="Arial" w:hAnsi="Arial" w:cs="Arial"/>
        </w:rPr>
        <w:t>solutions and services to help you develop and maintain a security-first</w:t>
      </w:r>
      <w:r w:rsidR="00506601" w:rsidRPr="00966E06">
        <w:rPr>
          <w:rStyle w:val="BodyTextChar"/>
          <w:rFonts w:ascii="Arial" w:hAnsi="Arial" w:cs="Arial"/>
        </w:rPr>
        <w:t>, zero-trust</w:t>
      </w:r>
      <w:r w:rsidR="0091002C" w:rsidRPr="00966E06">
        <w:rPr>
          <w:rStyle w:val="BodyTextChar"/>
          <w:rFonts w:ascii="Arial" w:hAnsi="Arial" w:cs="Arial"/>
        </w:rPr>
        <w:t xml:space="preserve"> </w:t>
      </w:r>
      <w:r w:rsidR="00CC614F">
        <w:rPr>
          <w:rStyle w:val="BodyTextChar"/>
          <w:rFonts w:ascii="Arial" w:hAnsi="Arial" w:cs="Arial"/>
        </w:rPr>
        <w:t>approach</w:t>
      </w:r>
      <w:r w:rsidR="0091002C" w:rsidRPr="00966E06">
        <w:rPr>
          <w:rStyle w:val="BodyTextChar"/>
          <w:rFonts w:ascii="Arial" w:hAnsi="Arial" w:cs="Arial"/>
        </w:rPr>
        <w:t xml:space="preserve"> </w:t>
      </w:r>
      <w:r w:rsidR="00506601" w:rsidRPr="00966E06">
        <w:rPr>
          <w:rStyle w:val="BodyTextChar"/>
          <w:rFonts w:ascii="Arial" w:hAnsi="Arial" w:cs="Arial"/>
        </w:rPr>
        <w:t xml:space="preserve">across your entire IT landscape. A </w:t>
      </w:r>
      <w:r w:rsidR="00111C2D" w:rsidRPr="00966E06">
        <w:rPr>
          <w:rStyle w:val="BodyTextChar"/>
          <w:rFonts w:ascii="Arial" w:hAnsi="Arial" w:cs="Arial"/>
        </w:rPr>
        <w:t>re-invented, modern</w:t>
      </w:r>
      <w:r w:rsidR="00376091">
        <w:rPr>
          <w:rStyle w:val="BodyTextChar"/>
          <w:rFonts w:ascii="Arial" w:hAnsi="Arial" w:cs="Arial"/>
        </w:rPr>
        <w:t>ized</w:t>
      </w:r>
      <w:r w:rsidR="00506601" w:rsidRPr="00966E06">
        <w:rPr>
          <w:rStyle w:val="BodyTextChar"/>
          <w:rFonts w:ascii="Arial" w:hAnsi="Arial" w:cs="Arial"/>
        </w:rPr>
        <w:t xml:space="preserve"> </w:t>
      </w:r>
      <w:r w:rsidR="00CC614F">
        <w:rPr>
          <w:rStyle w:val="BodyTextChar"/>
          <w:rFonts w:ascii="Arial" w:hAnsi="Arial" w:cs="Arial"/>
        </w:rPr>
        <w:t>cybersecurity plan</w:t>
      </w:r>
      <w:r w:rsidR="00111C2D" w:rsidRPr="00966E06">
        <w:rPr>
          <w:rStyle w:val="BodyTextChar"/>
          <w:rFonts w:ascii="Arial" w:hAnsi="Arial" w:cs="Arial"/>
        </w:rPr>
        <w:t xml:space="preserve">, if </w:t>
      </w:r>
      <w:r w:rsidR="00376091">
        <w:rPr>
          <w:rStyle w:val="BodyTextChar"/>
          <w:rFonts w:ascii="Arial" w:hAnsi="Arial" w:cs="Arial"/>
        </w:rPr>
        <w:t>properly</w:t>
      </w:r>
      <w:r w:rsidR="00CC614F">
        <w:rPr>
          <w:rStyle w:val="BodyTextChar"/>
          <w:rFonts w:ascii="Arial" w:hAnsi="Arial" w:cs="Arial"/>
        </w:rPr>
        <w:t xml:space="preserve"> designed-in and implemented</w:t>
      </w:r>
      <w:r w:rsidR="00111C2D" w:rsidRPr="00966E06">
        <w:rPr>
          <w:rStyle w:val="BodyTextChar"/>
          <w:rFonts w:ascii="Arial" w:hAnsi="Arial" w:cs="Arial"/>
        </w:rPr>
        <w:t>, will p</w:t>
      </w:r>
      <w:r w:rsidR="0091002C" w:rsidRPr="00966E06">
        <w:rPr>
          <w:rStyle w:val="BodyTextChar"/>
          <w:rFonts w:ascii="Arial" w:hAnsi="Arial" w:cs="Arial"/>
        </w:rPr>
        <w:t xml:space="preserve">rotect </w:t>
      </w:r>
      <w:r w:rsidR="00111C2D" w:rsidRPr="00966E06">
        <w:rPr>
          <w:rStyle w:val="BodyTextChar"/>
          <w:rFonts w:ascii="Arial" w:hAnsi="Arial" w:cs="Arial"/>
        </w:rPr>
        <w:t xml:space="preserve">your organization’s </w:t>
      </w:r>
      <w:r w:rsidR="0091002C" w:rsidRPr="00966E06">
        <w:rPr>
          <w:rStyle w:val="BodyTextChar"/>
          <w:rFonts w:ascii="Arial" w:hAnsi="Arial" w:cs="Arial"/>
        </w:rPr>
        <w:t>devices, people, and processes everywhere—beyond the traditional perimeter, from edge to cloud</w:t>
      </w:r>
      <w:r w:rsidR="00376091">
        <w:rPr>
          <w:rStyle w:val="BodyTextChar"/>
          <w:rFonts w:ascii="Arial" w:hAnsi="Arial" w:cs="Arial"/>
        </w:rPr>
        <w:t>—</w:t>
      </w:r>
      <w:r w:rsidR="00A27749">
        <w:rPr>
          <w:rStyle w:val="BodyTextChar"/>
          <w:rFonts w:ascii="Arial" w:hAnsi="Arial" w:cs="Arial"/>
        </w:rPr>
        <w:t xml:space="preserve">capable of </w:t>
      </w:r>
      <w:r w:rsidR="00376091">
        <w:rPr>
          <w:rStyle w:val="BodyTextChar"/>
          <w:rFonts w:ascii="Arial" w:hAnsi="Arial" w:cs="Arial"/>
        </w:rPr>
        <w:t>addressing new threats as they arise</w:t>
      </w:r>
      <w:r w:rsidR="0091002C" w:rsidRPr="00966E06">
        <w:rPr>
          <w:rStyle w:val="BodyTextChar"/>
          <w:rFonts w:ascii="Arial" w:hAnsi="Arial" w:cs="Arial"/>
        </w:rPr>
        <w:t>.</w:t>
      </w:r>
      <w:r w:rsidR="00586ECE">
        <w:rPr>
          <w:rStyle w:val="BodyTextChar"/>
          <w:rFonts w:ascii="Arial" w:hAnsi="Arial" w:cs="Arial"/>
        </w:rPr>
        <w:t xml:space="preserve"> </w:t>
      </w:r>
    </w:p>
    <w:p w14:paraId="64B753DF" w14:textId="77777777" w:rsidR="003B1BE7" w:rsidRPr="006B22F8" w:rsidRDefault="003B1BE7" w:rsidP="009549CE">
      <w:pPr>
        <w:rPr>
          <w:rStyle w:val="BodyTextChar"/>
          <w:rFonts w:ascii="Arial" w:hAnsi="Arial" w:cs="Arial"/>
        </w:rPr>
      </w:pPr>
    </w:p>
    <w:p w14:paraId="3D7DDB15" w14:textId="7BFE3E82" w:rsidR="00F3744A" w:rsidRPr="006B22F8" w:rsidRDefault="00F3744A" w:rsidP="00F3744A">
      <w:pPr>
        <w:rPr>
          <w:rFonts w:ascii="Arial" w:hAnsi="Arial" w:cs="Arial"/>
          <w:b/>
        </w:rPr>
      </w:pPr>
      <w:r w:rsidRPr="006B22F8">
        <w:rPr>
          <w:rFonts w:ascii="Arial" w:hAnsi="Arial" w:cs="Arial"/>
          <w:b/>
        </w:rPr>
        <w:t>Learn more</w:t>
      </w:r>
    </w:p>
    <w:p w14:paraId="2BB30B50" w14:textId="4F610BFF" w:rsidR="006F5EEF" w:rsidRPr="00507174" w:rsidRDefault="00F3744A" w:rsidP="006B22F8">
      <w:r w:rsidRPr="006B22F8">
        <w:rPr>
          <w:rFonts w:ascii="Arial" w:hAnsi="Arial" w:cs="Arial"/>
        </w:rPr>
        <w:t xml:space="preserve">Connect with your HPE representative today to learn more about how </w:t>
      </w:r>
      <w:hyperlink r:id="rId16" w:history="1">
        <w:r w:rsidR="00AD58D3" w:rsidRPr="00AD58D3">
          <w:rPr>
            <w:rStyle w:val="Hyperlink"/>
            <w:rFonts w:ascii="Arial" w:hAnsi="Arial" w:cs="Arial"/>
          </w:rPr>
          <w:t xml:space="preserve">Managed Security from </w:t>
        </w:r>
        <w:r w:rsidR="0066208C" w:rsidRPr="00AD58D3">
          <w:rPr>
            <w:rStyle w:val="Hyperlink"/>
            <w:rFonts w:ascii="Arial" w:hAnsi="Arial" w:cs="Arial"/>
          </w:rPr>
          <w:t xml:space="preserve">HPE </w:t>
        </w:r>
        <w:r w:rsidR="00C73EFE" w:rsidRPr="00AD58D3">
          <w:rPr>
            <w:rStyle w:val="Hyperlink"/>
            <w:rFonts w:ascii="Arial" w:hAnsi="Arial" w:cs="Arial"/>
          </w:rPr>
          <w:t>GreenLake Management Services</w:t>
        </w:r>
      </w:hyperlink>
      <w:r w:rsidR="00C73EFE">
        <w:rPr>
          <w:rFonts w:ascii="Arial" w:hAnsi="Arial" w:cs="Arial"/>
        </w:rPr>
        <w:t xml:space="preserve"> </w:t>
      </w:r>
      <w:r w:rsidRPr="006B22F8">
        <w:rPr>
          <w:rFonts w:ascii="Arial" w:hAnsi="Arial" w:cs="Arial"/>
        </w:rPr>
        <w:t>can help secure your distributed enterprise</w:t>
      </w:r>
      <w:r w:rsidR="006B22F8">
        <w:rPr>
          <w:rFonts w:ascii="Arial" w:hAnsi="Arial" w:cs="Arial"/>
        </w:rPr>
        <w:t>.</w:t>
      </w:r>
    </w:p>
    <w:sectPr w:rsidR="006F5EEF" w:rsidRPr="00507174">
      <w:head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2FE2" w14:textId="77777777" w:rsidR="00F077F6" w:rsidRDefault="00F077F6" w:rsidP="00C64E1F">
      <w:r>
        <w:separator/>
      </w:r>
    </w:p>
  </w:endnote>
  <w:endnote w:type="continuationSeparator" w:id="0">
    <w:p w14:paraId="55C94080" w14:textId="77777777" w:rsidR="00F077F6" w:rsidRDefault="00F077F6" w:rsidP="00C64E1F">
      <w:r>
        <w:continuationSeparator/>
      </w:r>
    </w:p>
  </w:endnote>
  <w:endnote w:type="continuationNotice" w:id="1">
    <w:p w14:paraId="65444DE1" w14:textId="77777777" w:rsidR="00F077F6" w:rsidRDefault="00F0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HPE">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etricHPE-Medium">
    <w:altName w:val="Cambria"/>
    <w:charset w:val="00"/>
    <w:family w:val="roman"/>
    <w:pitch w:val="variable"/>
  </w:font>
  <w:font w:name="MetricHPE-Semibold">
    <w:altName w:val="Cambria"/>
    <w:charset w:val="00"/>
    <w:family w:val="roman"/>
    <w:pitch w:val="variable"/>
  </w:font>
  <w:font w:name="MetricHPE-Light">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ricHPE Light">
    <w:altName w:val="Calibri"/>
    <w:panose1 w:val="00000000000000000000"/>
    <w:charset w:val="00"/>
    <w:family w:val="swiss"/>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Nunito Sans">
    <w:charset w:val="00"/>
    <w:family w:val="auto"/>
    <w:pitch w:val="variable"/>
    <w:sig w:usb0="A00002FF" w:usb1="5000204B" w:usb2="00000000" w:usb3="00000000" w:csb0="00000197" w:csb1="00000000"/>
  </w:font>
  <w:font w:name="MetricHPE Semibold">
    <w:panose1 w:val="00000000000000000000"/>
    <w:charset w:val="00"/>
    <w:family w:val="swiss"/>
    <w:notTrueType/>
    <w:pitch w:val="variable"/>
    <w:sig w:usb0="00000007" w:usb1="00000000" w:usb2="00000000" w:usb3="00000000" w:csb0="00000093" w:csb1="00000000"/>
  </w:font>
  <w:font w:name="MetricHPE Medium">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SansPro-Semibold">
    <w:altName w:val="Calibri"/>
    <w:charset w:val="4D"/>
    <w:family w:val="swiss"/>
    <w:pitch w:val="variable"/>
    <w:sig w:usb0="20000007" w:usb1="00000001" w:usb2="00000000" w:usb3="00000000" w:csb0="000001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EBD9" w14:textId="77777777" w:rsidR="00F077F6" w:rsidRDefault="00F077F6" w:rsidP="00C64E1F">
      <w:r>
        <w:separator/>
      </w:r>
    </w:p>
  </w:footnote>
  <w:footnote w:type="continuationSeparator" w:id="0">
    <w:p w14:paraId="7D304230" w14:textId="77777777" w:rsidR="00F077F6" w:rsidRDefault="00F077F6" w:rsidP="00C64E1F">
      <w:r>
        <w:continuationSeparator/>
      </w:r>
    </w:p>
  </w:footnote>
  <w:footnote w:type="continuationNotice" w:id="1">
    <w:p w14:paraId="197ECE6A" w14:textId="77777777" w:rsidR="00F077F6" w:rsidRDefault="00F077F6"/>
  </w:footnote>
  <w:footnote w:id="2">
    <w:p w14:paraId="54958CBA" w14:textId="47250A0E" w:rsidR="76E72FEB" w:rsidRDefault="76E72FEB" w:rsidP="76E72FEB">
      <w:pPr>
        <w:pStyle w:val="Heading2"/>
        <w:rPr>
          <w:b w:val="0"/>
          <w:bCs w:val="0"/>
          <w:color w:val="000000" w:themeColor="text1"/>
          <w:sz w:val="60"/>
          <w:szCs w:val="60"/>
        </w:rPr>
      </w:pPr>
      <w:r w:rsidRPr="76E72FEB">
        <w:rPr>
          <w:rStyle w:val="FootnoteReference"/>
          <w:rFonts w:eastAsia="MetricHPE" w:cs="MetricHPE"/>
          <w:sz w:val="16"/>
          <w:szCs w:val="16"/>
        </w:rPr>
        <w:footnoteRef/>
      </w:r>
      <w:r w:rsidRPr="76E72FEB">
        <w:rPr>
          <w:rFonts w:eastAsia="MetricHPE" w:cs="MetricHPE"/>
          <w:sz w:val="16"/>
          <w:szCs w:val="16"/>
        </w:rPr>
        <w:t xml:space="preserve"> </w:t>
      </w:r>
      <w:hyperlink r:id="rId1" w:history="1">
        <w:r w:rsidRPr="003A1A1B">
          <w:rPr>
            <w:rStyle w:val="Hyperlink"/>
            <w:rFonts w:eastAsia="MetricHPE" w:cs="MetricHPE"/>
            <w:b w:val="0"/>
            <w:bCs w:val="0"/>
            <w:sz w:val="16"/>
            <w:szCs w:val="16"/>
          </w:rPr>
          <w:t>Using Data Protection as a Service to address modern data threats</w:t>
        </w:r>
      </w:hyperlink>
      <w:r w:rsidRPr="76E72FEB">
        <w:rPr>
          <w:rFonts w:eastAsia="MetricHPE" w:cs="MetricHPE"/>
          <w:b w:val="0"/>
          <w:bCs w:val="0"/>
          <w:color w:val="000000" w:themeColor="text1"/>
          <w:sz w:val="16"/>
          <w:szCs w:val="16"/>
        </w:rPr>
        <w:t xml:space="preserve">, </w:t>
      </w:r>
      <w:r w:rsidRPr="76E72FEB">
        <w:rPr>
          <w:rFonts w:eastAsia="MetricHPE" w:cs="MetricHPE"/>
          <w:b w:val="0"/>
          <w:bCs w:val="0"/>
          <w:sz w:val="16"/>
          <w:szCs w:val="16"/>
        </w:rPr>
        <w:t>IDC Technology Spotlight sponsored by HPE</w:t>
      </w:r>
      <w:r w:rsidR="003A1A1B">
        <w:rPr>
          <w:rFonts w:eastAsia="MetricHPE" w:cs="MetricHPE"/>
          <w:b w:val="0"/>
          <w:bCs w:val="0"/>
          <w:sz w:val="16"/>
          <w:szCs w:val="16"/>
        </w:rPr>
        <w:t>,</w:t>
      </w:r>
      <w:r w:rsidRPr="76E72FEB">
        <w:rPr>
          <w:rFonts w:eastAsia="MetricHPE" w:cs="MetricHPE"/>
          <w:b w:val="0"/>
          <w:bCs w:val="0"/>
          <w:sz w:val="16"/>
          <w:szCs w:val="16"/>
        </w:rPr>
        <w:t xml:space="preserve"> Nov</w:t>
      </w:r>
      <w:r w:rsidR="003A1A1B">
        <w:rPr>
          <w:rFonts w:eastAsia="MetricHPE" w:cs="MetricHPE"/>
          <w:b w:val="0"/>
          <w:bCs w:val="0"/>
          <w:sz w:val="16"/>
          <w:szCs w:val="16"/>
        </w:rPr>
        <w:t>ember</w:t>
      </w:r>
      <w:r w:rsidRPr="76E72FEB">
        <w:rPr>
          <w:rFonts w:eastAsia="MetricHPE" w:cs="MetricHPE"/>
          <w:b w:val="0"/>
          <w:bCs w:val="0"/>
          <w:sz w:val="16"/>
          <w:szCs w:val="16"/>
        </w:rPr>
        <w:t xml:space="preserve"> 2021</w:t>
      </w:r>
      <w:r w:rsidR="003A1A1B">
        <w:rPr>
          <w:rFonts w:eastAsia="MetricHPE" w:cs="MetricHPE"/>
          <w:b w:val="0"/>
          <w:bCs w:val="0"/>
          <w:sz w:val="16"/>
          <w:szCs w:val="16"/>
        </w:rPr>
        <w:t>.</w:t>
      </w:r>
    </w:p>
    <w:p w14:paraId="320EB41A" w14:textId="72C51A60" w:rsidR="76E72FEB" w:rsidRDefault="76E72FEB" w:rsidP="00E92B9C">
      <w:pPr>
        <w:pStyle w:val="FootnoteText"/>
      </w:pPr>
    </w:p>
  </w:footnote>
  <w:footnote w:id="3">
    <w:p w14:paraId="4914988E" w14:textId="0B5BD013" w:rsidR="00D66731" w:rsidRPr="006B22F8" w:rsidRDefault="00D66731" w:rsidP="00E92B9C">
      <w:pPr>
        <w:pStyle w:val="FootnoteText"/>
        <w:rPr>
          <w:lang w:val="en-AU"/>
        </w:rPr>
      </w:pPr>
      <w:r>
        <w:rPr>
          <w:rStyle w:val="FootnoteReference"/>
        </w:rPr>
        <w:footnoteRef/>
      </w:r>
      <w:r>
        <w:t xml:space="preserve"> </w:t>
      </w:r>
      <w:hyperlink r:id="rId2" w:history="1">
        <w:r w:rsidRPr="008A15E5">
          <w:rPr>
            <w:rStyle w:val="Hyperlink"/>
          </w:rPr>
          <w:t>Cloud vs. On-Prem</w:t>
        </w:r>
        <w:r w:rsidR="00E8297D" w:rsidRPr="008A15E5">
          <w:rPr>
            <w:rStyle w:val="Hyperlink"/>
          </w:rPr>
          <w:t>? Now you can choose not to choose</w:t>
        </w:r>
      </w:hyperlink>
      <w:r w:rsidR="00E8297D">
        <w:t xml:space="preserve">, </w:t>
      </w:r>
      <w:r w:rsidR="00002535">
        <w:t xml:space="preserve">Katherine Gustafson, </w:t>
      </w:r>
      <w:r w:rsidR="00C32881">
        <w:t>May 2022</w:t>
      </w:r>
      <w:r w:rsidR="004003D1">
        <w:t>.</w:t>
      </w:r>
    </w:p>
  </w:footnote>
  <w:footnote w:id="4">
    <w:p w14:paraId="4F2F3EFA" w14:textId="7AEA6A5C" w:rsidR="004A68B4" w:rsidRDefault="004A68B4" w:rsidP="00E92B9C">
      <w:pPr>
        <w:pStyle w:val="FootnoteText"/>
      </w:pPr>
      <w:r w:rsidRPr="76E72FEB">
        <w:rPr>
          <w:rStyle w:val="FootnoteReference"/>
          <w:rFonts w:ascii="MetricHPE" w:eastAsia="MetricHPE" w:hAnsi="MetricHPE" w:cs="MetricHPE"/>
          <w:szCs w:val="16"/>
        </w:rPr>
        <w:footnoteRef/>
      </w:r>
      <w:r w:rsidR="76E72FEB" w:rsidRPr="76E72FEB">
        <w:t xml:space="preserve"> HPE Vulnerability Analysis Services, HPE Data Sheet, HPE.com.</w:t>
      </w:r>
    </w:p>
  </w:footnote>
  <w:footnote w:id="5">
    <w:p w14:paraId="178D6146" w14:textId="00FA086F" w:rsidR="0061500C" w:rsidRDefault="0061500C" w:rsidP="00E92B9C">
      <w:pPr>
        <w:pStyle w:val="FootnoteText"/>
      </w:pPr>
      <w:r w:rsidRPr="76E72FEB">
        <w:rPr>
          <w:rStyle w:val="FootnoteReference"/>
          <w:rFonts w:ascii="MetricHPE" w:eastAsia="MetricHPE" w:hAnsi="MetricHPE" w:cs="MetricHPE"/>
          <w:szCs w:val="16"/>
        </w:rPr>
        <w:footnoteRef/>
      </w:r>
      <w:r w:rsidR="76E72FEB" w:rsidRPr="76E72FEB">
        <w:t xml:space="preserve"> </w:t>
      </w:r>
      <w:hyperlink r:id="rId3" w:history="1">
        <w:r w:rsidR="76E72FEB" w:rsidRPr="00E92B9C">
          <w:rPr>
            <w:rStyle w:val="Hyperlink"/>
          </w:rPr>
          <w:t>Mitigating risk with managed security, HPE GreenLake Management Services brochure</w:t>
        </w:r>
      </w:hyperlink>
      <w:r w:rsidR="76E72FEB" w:rsidRPr="76E72FEB">
        <w:t>, HPE.com.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9694" w14:textId="717C5A06" w:rsidR="00560EB7" w:rsidRDefault="00BD2510" w:rsidP="00BD2510">
    <w:pPr>
      <w:pStyle w:val="Header"/>
      <w:jc w:val="right"/>
    </w:pPr>
    <w:r>
      <w:t>Business whitepaper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118"/>
    <w:multiLevelType w:val="hybridMultilevel"/>
    <w:tmpl w:val="291A2144"/>
    <w:lvl w:ilvl="0" w:tplc="9B12998A">
      <w:start w:val="1"/>
      <w:numFmt w:val="bullet"/>
      <w:pStyle w:val="ListParagraph"/>
      <w:lvlText w:val="•"/>
      <w:lvlJc w:val="left"/>
      <w:pPr>
        <w:tabs>
          <w:tab w:val="num" w:pos="360"/>
        </w:tabs>
        <w:ind w:left="360" w:hanging="360"/>
      </w:pPr>
      <w:rPr>
        <w:rFonts w:ascii="Arial" w:hAnsi="Arial" w:hint="default"/>
      </w:rPr>
    </w:lvl>
    <w:lvl w:ilvl="1" w:tplc="8AECF15A" w:tentative="1">
      <w:start w:val="1"/>
      <w:numFmt w:val="bullet"/>
      <w:lvlText w:val="•"/>
      <w:lvlJc w:val="left"/>
      <w:pPr>
        <w:tabs>
          <w:tab w:val="num" w:pos="1080"/>
        </w:tabs>
        <w:ind w:left="1080" w:hanging="360"/>
      </w:pPr>
      <w:rPr>
        <w:rFonts w:ascii="Arial" w:hAnsi="Arial" w:hint="default"/>
      </w:rPr>
    </w:lvl>
    <w:lvl w:ilvl="2" w:tplc="B840106E" w:tentative="1">
      <w:start w:val="1"/>
      <w:numFmt w:val="bullet"/>
      <w:lvlText w:val="•"/>
      <w:lvlJc w:val="left"/>
      <w:pPr>
        <w:tabs>
          <w:tab w:val="num" w:pos="1800"/>
        </w:tabs>
        <w:ind w:left="1800" w:hanging="360"/>
      </w:pPr>
      <w:rPr>
        <w:rFonts w:ascii="Arial" w:hAnsi="Arial" w:hint="default"/>
      </w:rPr>
    </w:lvl>
    <w:lvl w:ilvl="3" w:tplc="D3445DEA" w:tentative="1">
      <w:start w:val="1"/>
      <w:numFmt w:val="bullet"/>
      <w:lvlText w:val="•"/>
      <w:lvlJc w:val="left"/>
      <w:pPr>
        <w:tabs>
          <w:tab w:val="num" w:pos="2520"/>
        </w:tabs>
        <w:ind w:left="2520" w:hanging="360"/>
      </w:pPr>
      <w:rPr>
        <w:rFonts w:ascii="Arial" w:hAnsi="Arial" w:hint="default"/>
      </w:rPr>
    </w:lvl>
    <w:lvl w:ilvl="4" w:tplc="6B6EC6F4" w:tentative="1">
      <w:start w:val="1"/>
      <w:numFmt w:val="bullet"/>
      <w:lvlText w:val="•"/>
      <w:lvlJc w:val="left"/>
      <w:pPr>
        <w:tabs>
          <w:tab w:val="num" w:pos="3240"/>
        </w:tabs>
        <w:ind w:left="3240" w:hanging="360"/>
      </w:pPr>
      <w:rPr>
        <w:rFonts w:ascii="Arial" w:hAnsi="Arial" w:hint="default"/>
      </w:rPr>
    </w:lvl>
    <w:lvl w:ilvl="5" w:tplc="1D8E33E6" w:tentative="1">
      <w:start w:val="1"/>
      <w:numFmt w:val="bullet"/>
      <w:lvlText w:val="•"/>
      <w:lvlJc w:val="left"/>
      <w:pPr>
        <w:tabs>
          <w:tab w:val="num" w:pos="3960"/>
        </w:tabs>
        <w:ind w:left="3960" w:hanging="360"/>
      </w:pPr>
      <w:rPr>
        <w:rFonts w:ascii="Arial" w:hAnsi="Arial" w:hint="default"/>
      </w:rPr>
    </w:lvl>
    <w:lvl w:ilvl="6" w:tplc="5C5ED5C0" w:tentative="1">
      <w:start w:val="1"/>
      <w:numFmt w:val="bullet"/>
      <w:lvlText w:val="•"/>
      <w:lvlJc w:val="left"/>
      <w:pPr>
        <w:tabs>
          <w:tab w:val="num" w:pos="4680"/>
        </w:tabs>
        <w:ind w:left="4680" w:hanging="360"/>
      </w:pPr>
      <w:rPr>
        <w:rFonts w:ascii="Arial" w:hAnsi="Arial" w:hint="default"/>
      </w:rPr>
    </w:lvl>
    <w:lvl w:ilvl="7" w:tplc="C3A42280" w:tentative="1">
      <w:start w:val="1"/>
      <w:numFmt w:val="bullet"/>
      <w:lvlText w:val="•"/>
      <w:lvlJc w:val="left"/>
      <w:pPr>
        <w:tabs>
          <w:tab w:val="num" w:pos="5400"/>
        </w:tabs>
        <w:ind w:left="5400" w:hanging="360"/>
      </w:pPr>
      <w:rPr>
        <w:rFonts w:ascii="Arial" w:hAnsi="Arial" w:hint="default"/>
      </w:rPr>
    </w:lvl>
    <w:lvl w:ilvl="8" w:tplc="C9E2658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4BD47A4"/>
    <w:multiLevelType w:val="hybridMultilevel"/>
    <w:tmpl w:val="5194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81A36"/>
    <w:multiLevelType w:val="hybridMultilevel"/>
    <w:tmpl w:val="A20E7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553B2D"/>
    <w:multiLevelType w:val="hybridMultilevel"/>
    <w:tmpl w:val="BF3E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5938"/>
    <w:multiLevelType w:val="hybridMultilevel"/>
    <w:tmpl w:val="E0966BD4"/>
    <w:lvl w:ilvl="0" w:tplc="26FABB10">
      <w:start w:val="1"/>
      <w:numFmt w:val="bullet"/>
      <w:lvlText w:val="•"/>
      <w:lvlJc w:val="left"/>
      <w:pPr>
        <w:tabs>
          <w:tab w:val="num" w:pos="720"/>
        </w:tabs>
        <w:ind w:left="720" w:hanging="360"/>
      </w:pPr>
      <w:rPr>
        <w:rFonts w:ascii="Times New Roman" w:hAnsi="Times New Roman" w:hint="default"/>
      </w:rPr>
    </w:lvl>
    <w:lvl w:ilvl="1" w:tplc="CA6E7E80">
      <w:start w:val="1"/>
      <w:numFmt w:val="bullet"/>
      <w:lvlText w:val="•"/>
      <w:lvlJc w:val="left"/>
      <w:pPr>
        <w:tabs>
          <w:tab w:val="num" w:pos="1440"/>
        </w:tabs>
        <w:ind w:left="1440" w:hanging="360"/>
      </w:pPr>
      <w:rPr>
        <w:rFonts w:ascii="Times New Roman" w:hAnsi="Times New Roman" w:hint="default"/>
      </w:rPr>
    </w:lvl>
    <w:lvl w:ilvl="2" w:tplc="5AAAAA76" w:tentative="1">
      <w:start w:val="1"/>
      <w:numFmt w:val="bullet"/>
      <w:lvlText w:val="•"/>
      <w:lvlJc w:val="left"/>
      <w:pPr>
        <w:tabs>
          <w:tab w:val="num" w:pos="2160"/>
        </w:tabs>
        <w:ind w:left="2160" w:hanging="360"/>
      </w:pPr>
      <w:rPr>
        <w:rFonts w:ascii="Times New Roman" w:hAnsi="Times New Roman" w:hint="default"/>
      </w:rPr>
    </w:lvl>
    <w:lvl w:ilvl="3" w:tplc="FFAE3E3A" w:tentative="1">
      <w:start w:val="1"/>
      <w:numFmt w:val="bullet"/>
      <w:lvlText w:val="•"/>
      <w:lvlJc w:val="left"/>
      <w:pPr>
        <w:tabs>
          <w:tab w:val="num" w:pos="2880"/>
        </w:tabs>
        <w:ind w:left="2880" w:hanging="360"/>
      </w:pPr>
      <w:rPr>
        <w:rFonts w:ascii="Times New Roman" w:hAnsi="Times New Roman" w:hint="default"/>
      </w:rPr>
    </w:lvl>
    <w:lvl w:ilvl="4" w:tplc="8782FC56" w:tentative="1">
      <w:start w:val="1"/>
      <w:numFmt w:val="bullet"/>
      <w:lvlText w:val="•"/>
      <w:lvlJc w:val="left"/>
      <w:pPr>
        <w:tabs>
          <w:tab w:val="num" w:pos="3600"/>
        </w:tabs>
        <w:ind w:left="3600" w:hanging="360"/>
      </w:pPr>
      <w:rPr>
        <w:rFonts w:ascii="Times New Roman" w:hAnsi="Times New Roman" w:hint="default"/>
      </w:rPr>
    </w:lvl>
    <w:lvl w:ilvl="5" w:tplc="32B4A488" w:tentative="1">
      <w:start w:val="1"/>
      <w:numFmt w:val="bullet"/>
      <w:lvlText w:val="•"/>
      <w:lvlJc w:val="left"/>
      <w:pPr>
        <w:tabs>
          <w:tab w:val="num" w:pos="4320"/>
        </w:tabs>
        <w:ind w:left="4320" w:hanging="360"/>
      </w:pPr>
      <w:rPr>
        <w:rFonts w:ascii="Times New Roman" w:hAnsi="Times New Roman" w:hint="default"/>
      </w:rPr>
    </w:lvl>
    <w:lvl w:ilvl="6" w:tplc="9FCA8FF4" w:tentative="1">
      <w:start w:val="1"/>
      <w:numFmt w:val="bullet"/>
      <w:lvlText w:val="•"/>
      <w:lvlJc w:val="left"/>
      <w:pPr>
        <w:tabs>
          <w:tab w:val="num" w:pos="5040"/>
        </w:tabs>
        <w:ind w:left="5040" w:hanging="360"/>
      </w:pPr>
      <w:rPr>
        <w:rFonts w:ascii="Times New Roman" w:hAnsi="Times New Roman" w:hint="default"/>
      </w:rPr>
    </w:lvl>
    <w:lvl w:ilvl="7" w:tplc="01EC089E" w:tentative="1">
      <w:start w:val="1"/>
      <w:numFmt w:val="bullet"/>
      <w:lvlText w:val="•"/>
      <w:lvlJc w:val="left"/>
      <w:pPr>
        <w:tabs>
          <w:tab w:val="num" w:pos="5760"/>
        </w:tabs>
        <w:ind w:left="5760" w:hanging="360"/>
      </w:pPr>
      <w:rPr>
        <w:rFonts w:ascii="Times New Roman" w:hAnsi="Times New Roman" w:hint="default"/>
      </w:rPr>
    </w:lvl>
    <w:lvl w:ilvl="8" w:tplc="DD4E7E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921010"/>
    <w:multiLevelType w:val="hybridMultilevel"/>
    <w:tmpl w:val="CBDC3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C74239"/>
    <w:multiLevelType w:val="hybridMultilevel"/>
    <w:tmpl w:val="8416AB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4D21569"/>
    <w:multiLevelType w:val="hybridMultilevel"/>
    <w:tmpl w:val="004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5950"/>
    <w:multiLevelType w:val="hybridMultilevel"/>
    <w:tmpl w:val="39FE4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D201E6"/>
    <w:multiLevelType w:val="hybridMultilevel"/>
    <w:tmpl w:val="FDBA7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A3D47"/>
    <w:multiLevelType w:val="hybridMultilevel"/>
    <w:tmpl w:val="A808B6F6"/>
    <w:lvl w:ilvl="0" w:tplc="0409000F">
      <w:start w:val="1"/>
      <w:numFmt w:val="decimal"/>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F8D3649"/>
    <w:multiLevelType w:val="hybridMultilevel"/>
    <w:tmpl w:val="8BEE8F4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AE2031A"/>
    <w:multiLevelType w:val="hybridMultilevel"/>
    <w:tmpl w:val="6D0E2872"/>
    <w:lvl w:ilvl="0" w:tplc="EF2AE5AC">
      <w:start w:val="1"/>
      <w:numFmt w:val="bullet"/>
      <w:lvlText w:val="•"/>
      <w:lvlJc w:val="left"/>
      <w:pPr>
        <w:tabs>
          <w:tab w:val="num" w:pos="720"/>
        </w:tabs>
        <w:ind w:left="720" w:hanging="360"/>
      </w:pPr>
      <w:rPr>
        <w:rFonts w:ascii="Times New Roman" w:hAnsi="Times New Roman" w:hint="default"/>
      </w:rPr>
    </w:lvl>
    <w:lvl w:ilvl="1" w:tplc="74484B60">
      <w:numFmt w:val="bullet"/>
      <w:lvlText w:val="•"/>
      <w:lvlJc w:val="left"/>
      <w:pPr>
        <w:tabs>
          <w:tab w:val="num" w:pos="1440"/>
        </w:tabs>
        <w:ind w:left="1440" w:hanging="360"/>
      </w:pPr>
      <w:rPr>
        <w:rFonts w:ascii="Times New Roman" w:hAnsi="Times New Roman" w:hint="default"/>
      </w:rPr>
    </w:lvl>
    <w:lvl w:ilvl="2" w:tplc="0DCC9B90" w:tentative="1">
      <w:start w:val="1"/>
      <w:numFmt w:val="bullet"/>
      <w:lvlText w:val="•"/>
      <w:lvlJc w:val="left"/>
      <w:pPr>
        <w:tabs>
          <w:tab w:val="num" w:pos="2160"/>
        </w:tabs>
        <w:ind w:left="2160" w:hanging="360"/>
      </w:pPr>
      <w:rPr>
        <w:rFonts w:ascii="Times New Roman" w:hAnsi="Times New Roman" w:hint="default"/>
      </w:rPr>
    </w:lvl>
    <w:lvl w:ilvl="3" w:tplc="7A523D58" w:tentative="1">
      <w:start w:val="1"/>
      <w:numFmt w:val="bullet"/>
      <w:lvlText w:val="•"/>
      <w:lvlJc w:val="left"/>
      <w:pPr>
        <w:tabs>
          <w:tab w:val="num" w:pos="2880"/>
        </w:tabs>
        <w:ind w:left="2880" w:hanging="360"/>
      </w:pPr>
      <w:rPr>
        <w:rFonts w:ascii="Times New Roman" w:hAnsi="Times New Roman" w:hint="default"/>
      </w:rPr>
    </w:lvl>
    <w:lvl w:ilvl="4" w:tplc="A7FAB4F8" w:tentative="1">
      <w:start w:val="1"/>
      <w:numFmt w:val="bullet"/>
      <w:lvlText w:val="•"/>
      <w:lvlJc w:val="left"/>
      <w:pPr>
        <w:tabs>
          <w:tab w:val="num" w:pos="3600"/>
        </w:tabs>
        <w:ind w:left="3600" w:hanging="360"/>
      </w:pPr>
      <w:rPr>
        <w:rFonts w:ascii="Times New Roman" w:hAnsi="Times New Roman" w:hint="default"/>
      </w:rPr>
    </w:lvl>
    <w:lvl w:ilvl="5" w:tplc="1E142D86" w:tentative="1">
      <w:start w:val="1"/>
      <w:numFmt w:val="bullet"/>
      <w:lvlText w:val="•"/>
      <w:lvlJc w:val="left"/>
      <w:pPr>
        <w:tabs>
          <w:tab w:val="num" w:pos="4320"/>
        </w:tabs>
        <w:ind w:left="4320" w:hanging="360"/>
      </w:pPr>
      <w:rPr>
        <w:rFonts w:ascii="Times New Roman" w:hAnsi="Times New Roman" w:hint="default"/>
      </w:rPr>
    </w:lvl>
    <w:lvl w:ilvl="6" w:tplc="CA62BD2C" w:tentative="1">
      <w:start w:val="1"/>
      <w:numFmt w:val="bullet"/>
      <w:lvlText w:val="•"/>
      <w:lvlJc w:val="left"/>
      <w:pPr>
        <w:tabs>
          <w:tab w:val="num" w:pos="5040"/>
        </w:tabs>
        <w:ind w:left="5040" w:hanging="360"/>
      </w:pPr>
      <w:rPr>
        <w:rFonts w:ascii="Times New Roman" w:hAnsi="Times New Roman" w:hint="default"/>
      </w:rPr>
    </w:lvl>
    <w:lvl w:ilvl="7" w:tplc="E6807BFC" w:tentative="1">
      <w:start w:val="1"/>
      <w:numFmt w:val="bullet"/>
      <w:lvlText w:val="•"/>
      <w:lvlJc w:val="left"/>
      <w:pPr>
        <w:tabs>
          <w:tab w:val="num" w:pos="5760"/>
        </w:tabs>
        <w:ind w:left="5760" w:hanging="360"/>
      </w:pPr>
      <w:rPr>
        <w:rFonts w:ascii="Times New Roman" w:hAnsi="Times New Roman" w:hint="default"/>
      </w:rPr>
    </w:lvl>
    <w:lvl w:ilvl="8" w:tplc="1A0A6F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3962B2"/>
    <w:multiLevelType w:val="hybridMultilevel"/>
    <w:tmpl w:val="1F04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E760B"/>
    <w:multiLevelType w:val="hybridMultilevel"/>
    <w:tmpl w:val="93C0B81A"/>
    <w:lvl w:ilvl="0" w:tplc="37448A5A">
      <w:start w:val="1"/>
      <w:numFmt w:val="bullet"/>
      <w:lvlText w:val="–"/>
      <w:lvlJc w:val="left"/>
      <w:pPr>
        <w:tabs>
          <w:tab w:val="num" w:pos="720"/>
        </w:tabs>
        <w:ind w:left="720" w:hanging="360"/>
      </w:pPr>
      <w:rPr>
        <w:rFonts w:ascii="MetricHPE" w:hAnsi="MetricHPE" w:hint="default"/>
      </w:rPr>
    </w:lvl>
    <w:lvl w:ilvl="1" w:tplc="19B6AFAA">
      <w:start w:val="1"/>
      <w:numFmt w:val="bullet"/>
      <w:lvlText w:val="–"/>
      <w:lvlJc w:val="left"/>
      <w:pPr>
        <w:tabs>
          <w:tab w:val="num" w:pos="1440"/>
        </w:tabs>
        <w:ind w:left="1440" w:hanging="360"/>
      </w:pPr>
      <w:rPr>
        <w:rFonts w:ascii="MetricHPE" w:hAnsi="MetricHPE" w:hint="default"/>
      </w:rPr>
    </w:lvl>
    <w:lvl w:ilvl="2" w:tplc="80189DF4" w:tentative="1">
      <w:start w:val="1"/>
      <w:numFmt w:val="bullet"/>
      <w:lvlText w:val="–"/>
      <w:lvlJc w:val="left"/>
      <w:pPr>
        <w:tabs>
          <w:tab w:val="num" w:pos="2160"/>
        </w:tabs>
        <w:ind w:left="2160" w:hanging="360"/>
      </w:pPr>
      <w:rPr>
        <w:rFonts w:ascii="MetricHPE" w:hAnsi="MetricHPE" w:hint="default"/>
      </w:rPr>
    </w:lvl>
    <w:lvl w:ilvl="3" w:tplc="249E387A" w:tentative="1">
      <w:start w:val="1"/>
      <w:numFmt w:val="bullet"/>
      <w:lvlText w:val="–"/>
      <w:lvlJc w:val="left"/>
      <w:pPr>
        <w:tabs>
          <w:tab w:val="num" w:pos="2880"/>
        </w:tabs>
        <w:ind w:left="2880" w:hanging="360"/>
      </w:pPr>
      <w:rPr>
        <w:rFonts w:ascii="MetricHPE" w:hAnsi="MetricHPE" w:hint="default"/>
      </w:rPr>
    </w:lvl>
    <w:lvl w:ilvl="4" w:tplc="EE6E98CE" w:tentative="1">
      <w:start w:val="1"/>
      <w:numFmt w:val="bullet"/>
      <w:lvlText w:val="–"/>
      <w:lvlJc w:val="left"/>
      <w:pPr>
        <w:tabs>
          <w:tab w:val="num" w:pos="3600"/>
        </w:tabs>
        <w:ind w:left="3600" w:hanging="360"/>
      </w:pPr>
      <w:rPr>
        <w:rFonts w:ascii="MetricHPE" w:hAnsi="MetricHPE" w:hint="default"/>
      </w:rPr>
    </w:lvl>
    <w:lvl w:ilvl="5" w:tplc="AA60A1C4" w:tentative="1">
      <w:start w:val="1"/>
      <w:numFmt w:val="bullet"/>
      <w:lvlText w:val="–"/>
      <w:lvlJc w:val="left"/>
      <w:pPr>
        <w:tabs>
          <w:tab w:val="num" w:pos="4320"/>
        </w:tabs>
        <w:ind w:left="4320" w:hanging="360"/>
      </w:pPr>
      <w:rPr>
        <w:rFonts w:ascii="MetricHPE" w:hAnsi="MetricHPE" w:hint="default"/>
      </w:rPr>
    </w:lvl>
    <w:lvl w:ilvl="6" w:tplc="54C47922" w:tentative="1">
      <w:start w:val="1"/>
      <w:numFmt w:val="bullet"/>
      <w:lvlText w:val="–"/>
      <w:lvlJc w:val="left"/>
      <w:pPr>
        <w:tabs>
          <w:tab w:val="num" w:pos="5040"/>
        </w:tabs>
        <w:ind w:left="5040" w:hanging="360"/>
      </w:pPr>
      <w:rPr>
        <w:rFonts w:ascii="MetricHPE" w:hAnsi="MetricHPE" w:hint="default"/>
      </w:rPr>
    </w:lvl>
    <w:lvl w:ilvl="7" w:tplc="89A4E316" w:tentative="1">
      <w:start w:val="1"/>
      <w:numFmt w:val="bullet"/>
      <w:lvlText w:val="–"/>
      <w:lvlJc w:val="left"/>
      <w:pPr>
        <w:tabs>
          <w:tab w:val="num" w:pos="5760"/>
        </w:tabs>
        <w:ind w:left="5760" w:hanging="360"/>
      </w:pPr>
      <w:rPr>
        <w:rFonts w:ascii="MetricHPE" w:hAnsi="MetricHPE" w:hint="default"/>
      </w:rPr>
    </w:lvl>
    <w:lvl w:ilvl="8" w:tplc="758867EA" w:tentative="1">
      <w:start w:val="1"/>
      <w:numFmt w:val="bullet"/>
      <w:lvlText w:val="–"/>
      <w:lvlJc w:val="left"/>
      <w:pPr>
        <w:tabs>
          <w:tab w:val="num" w:pos="6480"/>
        </w:tabs>
        <w:ind w:left="6480" w:hanging="360"/>
      </w:pPr>
      <w:rPr>
        <w:rFonts w:ascii="MetricHPE" w:hAnsi="MetricHPE" w:hint="default"/>
      </w:rPr>
    </w:lvl>
  </w:abstractNum>
  <w:abstractNum w:abstractNumId="15" w15:restartNumberingAfterBreak="0">
    <w:nsid w:val="566C25AB"/>
    <w:multiLevelType w:val="hybridMultilevel"/>
    <w:tmpl w:val="79E836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687A43"/>
    <w:multiLevelType w:val="hybridMultilevel"/>
    <w:tmpl w:val="491068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014177"/>
    <w:multiLevelType w:val="hybridMultilevel"/>
    <w:tmpl w:val="529E1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D756B"/>
    <w:multiLevelType w:val="hybridMultilevel"/>
    <w:tmpl w:val="B386B5B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BF328BA"/>
    <w:multiLevelType w:val="hybridMultilevel"/>
    <w:tmpl w:val="42B6D08E"/>
    <w:lvl w:ilvl="0" w:tplc="7CE270F4">
      <w:start w:val="1"/>
      <w:numFmt w:val="bullet"/>
      <w:lvlText w:val="•"/>
      <w:lvlJc w:val="left"/>
      <w:pPr>
        <w:tabs>
          <w:tab w:val="num" w:pos="720"/>
        </w:tabs>
        <w:ind w:left="720" w:hanging="360"/>
      </w:pPr>
      <w:rPr>
        <w:rFonts w:ascii="Times New Roman" w:hAnsi="Times New Roman" w:hint="default"/>
      </w:rPr>
    </w:lvl>
    <w:lvl w:ilvl="1" w:tplc="99A4C392">
      <w:numFmt w:val="bullet"/>
      <w:lvlText w:val="•"/>
      <w:lvlJc w:val="left"/>
      <w:pPr>
        <w:tabs>
          <w:tab w:val="num" w:pos="1440"/>
        </w:tabs>
        <w:ind w:left="1440" w:hanging="360"/>
      </w:pPr>
      <w:rPr>
        <w:rFonts w:ascii="Times New Roman" w:hAnsi="Times New Roman" w:hint="default"/>
      </w:rPr>
    </w:lvl>
    <w:lvl w:ilvl="2" w:tplc="2D36E546">
      <w:numFmt w:val="bullet"/>
      <w:lvlText w:val="–"/>
      <w:lvlJc w:val="left"/>
      <w:pPr>
        <w:tabs>
          <w:tab w:val="num" w:pos="2160"/>
        </w:tabs>
        <w:ind w:left="2160" w:hanging="360"/>
      </w:pPr>
      <w:rPr>
        <w:rFonts w:ascii="Times New Roman" w:hAnsi="Times New Roman" w:hint="default"/>
      </w:rPr>
    </w:lvl>
    <w:lvl w:ilvl="3" w:tplc="5740AA86">
      <w:numFmt w:val="bullet"/>
      <w:lvlText w:val="–"/>
      <w:lvlJc w:val="left"/>
      <w:pPr>
        <w:tabs>
          <w:tab w:val="num" w:pos="2880"/>
        </w:tabs>
        <w:ind w:left="2880" w:hanging="360"/>
      </w:pPr>
      <w:rPr>
        <w:rFonts w:ascii="Times New Roman" w:hAnsi="Times New Roman" w:hint="default"/>
      </w:rPr>
    </w:lvl>
    <w:lvl w:ilvl="4" w:tplc="883CF486">
      <w:numFmt w:val="bullet"/>
      <w:lvlText w:val="–"/>
      <w:lvlJc w:val="left"/>
      <w:pPr>
        <w:tabs>
          <w:tab w:val="num" w:pos="3600"/>
        </w:tabs>
        <w:ind w:left="3600" w:hanging="360"/>
      </w:pPr>
      <w:rPr>
        <w:rFonts w:ascii="Times New Roman" w:hAnsi="Times New Roman" w:hint="default"/>
      </w:rPr>
    </w:lvl>
    <w:lvl w:ilvl="5" w:tplc="66EE128E" w:tentative="1">
      <w:start w:val="1"/>
      <w:numFmt w:val="bullet"/>
      <w:lvlText w:val="•"/>
      <w:lvlJc w:val="left"/>
      <w:pPr>
        <w:tabs>
          <w:tab w:val="num" w:pos="4320"/>
        </w:tabs>
        <w:ind w:left="4320" w:hanging="360"/>
      </w:pPr>
      <w:rPr>
        <w:rFonts w:ascii="Times New Roman" w:hAnsi="Times New Roman" w:hint="default"/>
      </w:rPr>
    </w:lvl>
    <w:lvl w:ilvl="6" w:tplc="356CED2E" w:tentative="1">
      <w:start w:val="1"/>
      <w:numFmt w:val="bullet"/>
      <w:lvlText w:val="•"/>
      <w:lvlJc w:val="left"/>
      <w:pPr>
        <w:tabs>
          <w:tab w:val="num" w:pos="5040"/>
        </w:tabs>
        <w:ind w:left="5040" w:hanging="360"/>
      </w:pPr>
      <w:rPr>
        <w:rFonts w:ascii="Times New Roman" w:hAnsi="Times New Roman" w:hint="default"/>
      </w:rPr>
    </w:lvl>
    <w:lvl w:ilvl="7" w:tplc="B3BCC25A" w:tentative="1">
      <w:start w:val="1"/>
      <w:numFmt w:val="bullet"/>
      <w:lvlText w:val="•"/>
      <w:lvlJc w:val="left"/>
      <w:pPr>
        <w:tabs>
          <w:tab w:val="num" w:pos="5760"/>
        </w:tabs>
        <w:ind w:left="5760" w:hanging="360"/>
      </w:pPr>
      <w:rPr>
        <w:rFonts w:ascii="Times New Roman" w:hAnsi="Times New Roman" w:hint="default"/>
      </w:rPr>
    </w:lvl>
    <w:lvl w:ilvl="8" w:tplc="A2E49C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387886"/>
    <w:multiLevelType w:val="hybridMultilevel"/>
    <w:tmpl w:val="F3E67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8E681E"/>
    <w:multiLevelType w:val="hybridMultilevel"/>
    <w:tmpl w:val="37A04CC4"/>
    <w:lvl w:ilvl="0" w:tplc="6636C342">
      <w:start w:val="1"/>
      <w:numFmt w:val="bullet"/>
      <w:lvlText w:val="•"/>
      <w:lvlJc w:val="left"/>
      <w:pPr>
        <w:tabs>
          <w:tab w:val="num" w:pos="720"/>
        </w:tabs>
        <w:ind w:left="720" w:hanging="360"/>
      </w:pPr>
      <w:rPr>
        <w:rFonts w:ascii="Times New Roman" w:hAnsi="Times New Roman" w:hint="default"/>
      </w:rPr>
    </w:lvl>
    <w:lvl w:ilvl="1" w:tplc="6B5041E4">
      <w:numFmt w:val="bullet"/>
      <w:lvlText w:val="•"/>
      <w:lvlJc w:val="left"/>
      <w:pPr>
        <w:tabs>
          <w:tab w:val="num" w:pos="1440"/>
        </w:tabs>
        <w:ind w:left="1440" w:hanging="360"/>
      </w:pPr>
      <w:rPr>
        <w:rFonts w:ascii="Times New Roman" w:hAnsi="Times New Roman" w:hint="default"/>
      </w:rPr>
    </w:lvl>
    <w:lvl w:ilvl="2" w:tplc="5394C100" w:tentative="1">
      <w:start w:val="1"/>
      <w:numFmt w:val="bullet"/>
      <w:lvlText w:val="•"/>
      <w:lvlJc w:val="left"/>
      <w:pPr>
        <w:tabs>
          <w:tab w:val="num" w:pos="2160"/>
        </w:tabs>
        <w:ind w:left="2160" w:hanging="360"/>
      </w:pPr>
      <w:rPr>
        <w:rFonts w:ascii="Times New Roman" w:hAnsi="Times New Roman" w:hint="default"/>
      </w:rPr>
    </w:lvl>
    <w:lvl w:ilvl="3" w:tplc="CAA6E20A" w:tentative="1">
      <w:start w:val="1"/>
      <w:numFmt w:val="bullet"/>
      <w:lvlText w:val="•"/>
      <w:lvlJc w:val="left"/>
      <w:pPr>
        <w:tabs>
          <w:tab w:val="num" w:pos="2880"/>
        </w:tabs>
        <w:ind w:left="2880" w:hanging="360"/>
      </w:pPr>
      <w:rPr>
        <w:rFonts w:ascii="Times New Roman" w:hAnsi="Times New Roman" w:hint="default"/>
      </w:rPr>
    </w:lvl>
    <w:lvl w:ilvl="4" w:tplc="20C44720" w:tentative="1">
      <w:start w:val="1"/>
      <w:numFmt w:val="bullet"/>
      <w:lvlText w:val="•"/>
      <w:lvlJc w:val="left"/>
      <w:pPr>
        <w:tabs>
          <w:tab w:val="num" w:pos="3600"/>
        </w:tabs>
        <w:ind w:left="3600" w:hanging="360"/>
      </w:pPr>
      <w:rPr>
        <w:rFonts w:ascii="Times New Roman" w:hAnsi="Times New Roman" w:hint="default"/>
      </w:rPr>
    </w:lvl>
    <w:lvl w:ilvl="5" w:tplc="14C052D2" w:tentative="1">
      <w:start w:val="1"/>
      <w:numFmt w:val="bullet"/>
      <w:lvlText w:val="•"/>
      <w:lvlJc w:val="left"/>
      <w:pPr>
        <w:tabs>
          <w:tab w:val="num" w:pos="4320"/>
        </w:tabs>
        <w:ind w:left="4320" w:hanging="360"/>
      </w:pPr>
      <w:rPr>
        <w:rFonts w:ascii="Times New Roman" w:hAnsi="Times New Roman" w:hint="default"/>
      </w:rPr>
    </w:lvl>
    <w:lvl w:ilvl="6" w:tplc="CD908E9C" w:tentative="1">
      <w:start w:val="1"/>
      <w:numFmt w:val="bullet"/>
      <w:lvlText w:val="•"/>
      <w:lvlJc w:val="left"/>
      <w:pPr>
        <w:tabs>
          <w:tab w:val="num" w:pos="5040"/>
        </w:tabs>
        <w:ind w:left="5040" w:hanging="360"/>
      </w:pPr>
      <w:rPr>
        <w:rFonts w:ascii="Times New Roman" w:hAnsi="Times New Roman" w:hint="default"/>
      </w:rPr>
    </w:lvl>
    <w:lvl w:ilvl="7" w:tplc="65F29440" w:tentative="1">
      <w:start w:val="1"/>
      <w:numFmt w:val="bullet"/>
      <w:lvlText w:val="•"/>
      <w:lvlJc w:val="left"/>
      <w:pPr>
        <w:tabs>
          <w:tab w:val="num" w:pos="5760"/>
        </w:tabs>
        <w:ind w:left="5760" w:hanging="360"/>
      </w:pPr>
      <w:rPr>
        <w:rFonts w:ascii="Times New Roman" w:hAnsi="Times New Roman" w:hint="default"/>
      </w:rPr>
    </w:lvl>
    <w:lvl w:ilvl="8" w:tplc="CDB423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3F4BF0"/>
    <w:multiLevelType w:val="hybridMultilevel"/>
    <w:tmpl w:val="DF0677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5370179"/>
    <w:multiLevelType w:val="hybridMultilevel"/>
    <w:tmpl w:val="7AA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001774">
    <w:abstractNumId w:val="16"/>
  </w:num>
  <w:num w:numId="2" w16cid:durableId="2109766952">
    <w:abstractNumId w:val="4"/>
  </w:num>
  <w:num w:numId="3" w16cid:durableId="757214634">
    <w:abstractNumId w:val="12"/>
  </w:num>
  <w:num w:numId="4" w16cid:durableId="1849712004">
    <w:abstractNumId w:val="19"/>
  </w:num>
  <w:num w:numId="5" w16cid:durableId="1004166113">
    <w:abstractNumId w:val="9"/>
  </w:num>
  <w:num w:numId="6" w16cid:durableId="1620911543">
    <w:abstractNumId w:val="3"/>
  </w:num>
  <w:num w:numId="7" w16cid:durableId="1287084424">
    <w:abstractNumId w:val="0"/>
  </w:num>
  <w:num w:numId="8" w16cid:durableId="922108133">
    <w:abstractNumId w:val="7"/>
  </w:num>
  <w:num w:numId="9" w16cid:durableId="1854103758">
    <w:abstractNumId w:val="11"/>
  </w:num>
  <w:num w:numId="10" w16cid:durableId="1158039263">
    <w:abstractNumId w:val="0"/>
  </w:num>
  <w:num w:numId="11" w16cid:durableId="346978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928962">
    <w:abstractNumId w:val="22"/>
  </w:num>
  <w:num w:numId="13" w16cid:durableId="1176961993">
    <w:abstractNumId w:val="0"/>
  </w:num>
  <w:num w:numId="14" w16cid:durableId="790443837">
    <w:abstractNumId w:val="18"/>
  </w:num>
  <w:num w:numId="15" w16cid:durableId="1616062523">
    <w:abstractNumId w:val="23"/>
  </w:num>
  <w:num w:numId="16" w16cid:durableId="1459375849">
    <w:abstractNumId w:val="1"/>
  </w:num>
  <w:num w:numId="17" w16cid:durableId="1015378041">
    <w:abstractNumId w:val="21"/>
  </w:num>
  <w:num w:numId="18" w16cid:durableId="1960068813">
    <w:abstractNumId w:val="0"/>
  </w:num>
  <w:num w:numId="19" w16cid:durableId="520357015">
    <w:abstractNumId w:val="2"/>
  </w:num>
  <w:num w:numId="20" w16cid:durableId="1137530133">
    <w:abstractNumId w:val="0"/>
  </w:num>
  <w:num w:numId="21" w16cid:durableId="2145268354">
    <w:abstractNumId w:val="17"/>
  </w:num>
  <w:num w:numId="22" w16cid:durableId="283731931">
    <w:abstractNumId w:val="6"/>
  </w:num>
  <w:num w:numId="23" w16cid:durableId="351614368">
    <w:abstractNumId w:val="5"/>
  </w:num>
  <w:num w:numId="24" w16cid:durableId="495146730">
    <w:abstractNumId w:val="15"/>
  </w:num>
  <w:num w:numId="25" w16cid:durableId="1441989507">
    <w:abstractNumId w:val="20"/>
  </w:num>
  <w:num w:numId="26" w16cid:durableId="498813572">
    <w:abstractNumId w:val="0"/>
  </w:num>
  <w:num w:numId="27" w16cid:durableId="1343435700">
    <w:abstractNumId w:val="0"/>
  </w:num>
  <w:num w:numId="28" w16cid:durableId="2060858473">
    <w:abstractNumId w:val="0"/>
  </w:num>
  <w:num w:numId="29" w16cid:durableId="1624270967">
    <w:abstractNumId w:val="0"/>
  </w:num>
  <w:num w:numId="30" w16cid:durableId="2088111546">
    <w:abstractNumId w:val="0"/>
  </w:num>
  <w:num w:numId="31" w16cid:durableId="582958932">
    <w:abstractNumId w:val="0"/>
  </w:num>
  <w:num w:numId="32" w16cid:durableId="32272755">
    <w:abstractNumId w:val="0"/>
  </w:num>
  <w:num w:numId="33" w16cid:durableId="23219104">
    <w:abstractNumId w:val="13"/>
  </w:num>
  <w:num w:numId="34" w16cid:durableId="1161891340">
    <w:abstractNumId w:val="10"/>
  </w:num>
  <w:num w:numId="35" w16cid:durableId="1712877658">
    <w:abstractNumId w:val="0"/>
  </w:num>
  <w:num w:numId="36" w16cid:durableId="1174146443">
    <w:abstractNumId w:val="8"/>
  </w:num>
  <w:num w:numId="37" w16cid:durableId="1987969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FF"/>
    <w:rsid w:val="00002535"/>
    <w:rsid w:val="00002BC2"/>
    <w:rsid w:val="00003F0F"/>
    <w:rsid w:val="00005E58"/>
    <w:rsid w:val="00006018"/>
    <w:rsid w:val="00006096"/>
    <w:rsid w:val="00012103"/>
    <w:rsid w:val="000130C8"/>
    <w:rsid w:val="00013DDD"/>
    <w:rsid w:val="000141D3"/>
    <w:rsid w:val="000147C3"/>
    <w:rsid w:val="000150CB"/>
    <w:rsid w:val="000170EE"/>
    <w:rsid w:val="00017D19"/>
    <w:rsid w:val="00017EDC"/>
    <w:rsid w:val="00022D9A"/>
    <w:rsid w:val="00023D2E"/>
    <w:rsid w:val="00023D89"/>
    <w:rsid w:val="00024B71"/>
    <w:rsid w:val="0002653B"/>
    <w:rsid w:val="0002671B"/>
    <w:rsid w:val="0003036C"/>
    <w:rsid w:val="00033C06"/>
    <w:rsid w:val="00033FC4"/>
    <w:rsid w:val="00037049"/>
    <w:rsid w:val="00041BEF"/>
    <w:rsid w:val="00041F34"/>
    <w:rsid w:val="000435C3"/>
    <w:rsid w:val="00046013"/>
    <w:rsid w:val="00050821"/>
    <w:rsid w:val="000509F1"/>
    <w:rsid w:val="00050F45"/>
    <w:rsid w:val="00050FD9"/>
    <w:rsid w:val="000514C2"/>
    <w:rsid w:val="00052E6C"/>
    <w:rsid w:val="00053AC8"/>
    <w:rsid w:val="00053D89"/>
    <w:rsid w:val="00053F9D"/>
    <w:rsid w:val="00055F5A"/>
    <w:rsid w:val="0005637C"/>
    <w:rsid w:val="00056D31"/>
    <w:rsid w:val="00056F89"/>
    <w:rsid w:val="000570D9"/>
    <w:rsid w:val="00057D45"/>
    <w:rsid w:val="00060445"/>
    <w:rsid w:val="00060AD4"/>
    <w:rsid w:val="00061687"/>
    <w:rsid w:val="000616B8"/>
    <w:rsid w:val="000617D0"/>
    <w:rsid w:val="000619CF"/>
    <w:rsid w:val="00062C92"/>
    <w:rsid w:val="00063C7A"/>
    <w:rsid w:val="00064045"/>
    <w:rsid w:val="00064083"/>
    <w:rsid w:val="00064B49"/>
    <w:rsid w:val="000660E1"/>
    <w:rsid w:val="0006630A"/>
    <w:rsid w:val="00066EF7"/>
    <w:rsid w:val="00067595"/>
    <w:rsid w:val="000712FF"/>
    <w:rsid w:val="00072A33"/>
    <w:rsid w:val="000758FA"/>
    <w:rsid w:val="00076A77"/>
    <w:rsid w:val="00076BFA"/>
    <w:rsid w:val="00082017"/>
    <w:rsid w:val="00082E52"/>
    <w:rsid w:val="00084ED9"/>
    <w:rsid w:val="00086C21"/>
    <w:rsid w:val="00086C2E"/>
    <w:rsid w:val="000870C3"/>
    <w:rsid w:val="00087105"/>
    <w:rsid w:val="00087796"/>
    <w:rsid w:val="00094C72"/>
    <w:rsid w:val="000963DD"/>
    <w:rsid w:val="00097687"/>
    <w:rsid w:val="00097841"/>
    <w:rsid w:val="000A1581"/>
    <w:rsid w:val="000A1FED"/>
    <w:rsid w:val="000A23B6"/>
    <w:rsid w:val="000A2670"/>
    <w:rsid w:val="000A2A2A"/>
    <w:rsid w:val="000A374A"/>
    <w:rsid w:val="000A3799"/>
    <w:rsid w:val="000A45CD"/>
    <w:rsid w:val="000A6496"/>
    <w:rsid w:val="000A6923"/>
    <w:rsid w:val="000A6E8F"/>
    <w:rsid w:val="000B013C"/>
    <w:rsid w:val="000B08F8"/>
    <w:rsid w:val="000B1043"/>
    <w:rsid w:val="000B19EA"/>
    <w:rsid w:val="000B1F27"/>
    <w:rsid w:val="000B20D4"/>
    <w:rsid w:val="000B2888"/>
    <w:rsid w:val="000B422C"/>
    <w:rsid w:val="000B7BFB"/>
    <w:rsid w:val="000C190A"/>
    <w:rsid w:val="000C4552"/>
    <w:rsid w:val="000C4F06"/>
    <w:rsid w:val="000C7236"/>
    <w:rsid w:val="000C7A19"/>
    <w:rsid w:val="000C7D47"/>
    <w:rsid w:val="000D0261"/>
    <w:rsid w:val="000D1AB2"/>
    <w:rsid w:val="000D1BC3"/>
    <w:rsid w:val="000D2E2C"/>
    <w:rsid w:val="000D2E5E"/>
    <w:rsid w:val="000D59C7"/>
    <w:rsid w:val="000D6AC0"/>
    <w:rsid w:val="000D74D6"/>
    <w:rsid w:val="000E1BFB"/>
    <w:rsid w:val="000E2992"/>
    <w:rsid w:val="000E34F9"/>
    <w:rsid w:val="000E3BAD"/>
    <w:rsid w:val="000E4BB8"/>
    <w:rsid w:val="000E5B07"/>
    <w:rsid w:val="000E7121"/>
    <w:rsid w:val="000E72AA"/>
    <w:rsid w:val="000E74E0"/>
    <w:rsid w:val="000F011E"/>
    <w:rsid w:val="000F3BB2"/>
    <w:rsid w:val="000F4980"/>
    <w:rsid w:val="000F4A57"/>
    <w:rsid w:val="000F659D"/>
    <w:rsid w:val="000F6FD9"/>
    <w:rsid w:val="000F6FE0"/>
    <w:rsid w:val="000F72E5"/>
    <w:rsid w:val="000F74D8"/>
    <w:rsid w:val="00101F90"/>
    <w:rsid w:val="00102045"/>
    <w:rsid w:val="00104686"/>
    <w:rsid w:val="00104BF4"/>
    <w:rsid w:val="001052EA"/>
    <w:rsid w:val="00107950"/>
    <w:rsid w:val="00109FED"/>
    <w:rsid w:val="001111AC"/>
    <w:rsid w:val="001119F7"/>
    <w:rsid w:val="00111C2D"/>
    <w:rsid w:val="001122EF"/>
    <w:rsid w:val="00112EC0"/>
    <w:rsid w:val="001132D6"/>
    <w:rsid w:val="00114AE6"/>
    <w:rsid w:val="00114DDD"/>
    <w:rsid w:val="001162A3"/>
    <w:rsid w:val="001167D0"/>
    <w:rsid w:val="00117EC5"/>
    <w:rsid w:val="001200DA"/>
    <w:rsid w:val="00120BDB"/>
    <w:rsid w:val="00120C56"/>
    <w:rsid w:val="00121307"/>
    <w:rsid w:val="00122731"/>
    <w:rsid w:val="00125063"/>
    <w:rsid w:val="001263C1"/>
    <w:rsid w:val="00126DAD"/>
    <w:rsid w:val="00127D13"/>
    <w:rsid w:val="00130F9D"/>
    <w:rsid w:val="00135EE3"/>
    <w:rsid w:val="001369AB"/>
    <w:rsid w:val="00136F4E"/>
    <w:rsid w:val="00137423"/>
    <w:rsid w:val="001417A3"/>
    <w:rsid w:val="001425D1"/>
    <w:rsid w:val="00142860"/>
    <w:rsid w:val="00144DA4"/>
    <w:rsid w:val="00145577"/>
    <w:rsid w:val="0014616D"/>
    <w:rsid w:val="00147AED"/>
    <w:rsid w:val="001539EF"/>
    <w:rsid w:val="001547BB"/>
    <w:rsid w:val="001559C6"/>
    <w:rsid w:val="001559C8"/>
    <w:rsid w:val="00155DB3"/>
    <w:rsid w:val="0015627F"/>
    <w:rsid w:val="001568A0"/>
    <w:rsid w:val="001572A2"/>
    <w:rsid w:val="001603D2"/>
    <w:rsid w:val="00161565"/>
    <w:rsid w:val="00163E63"/>
    <w:rsid w:val="001665D9"/>
    <w:rsid w:val="00166993"/>
    <w:rsid w:val="00166E34"/>
    <w:rsid w:val="001677DC"/>
    <w:rsid w:val="001746FA"/>
    <w:rsid w:val="00176383"/>
    <w:rsid w:val="0017735D"/>
    <w:rsid w:val="00180813"/>
    <w:rsid w:val="00180AEF"/>
    <w:rsid w:val="00184627"/>
    <w:rsid w:val="001915EC"/>
    <w:rsid w:val="0019195B"/>
    <w:rsid w:val="001925E5"/>
    <w:rsid w:val="00192B19"/>
    <w:rsid w:val="00193253"/>
    <w:rsid w:val="001948CE"/>
    <w:rsid w:val="001950F8"/>
    <w:rsid w:val="00195C9C"/>
    <w:rsid w:val="00197708"/>
    <w:rsid w:val="00197854"/>
    <w:rsid w:val="001A20F5"/>
    <w:rsid w:val="001A3F18"/>
    <w:rsid w:val="001A4257"/>
    <w:rsid w:val="001A4593"/>
    <w:rsid w:val="001A4A93"/>
    <w:rsid w:val="001B1EEC"/>
    <w:rsid w:val="001B2579"/>
    <w:rsid w:val="001B4399"/>
    <w:rsid w:val="001B5CD1"/>
    <w:rsid w:val="001C2198"/>
    <w:rsid w:val="001C2CF8"/>
    <w:rsid w:val="001C46F5"/>
    <w:rsid w:val="001C51C9"/>
    <w:rsid w:val="001C5FEA"/>
    <w:rsid w:val="001C62AD"/>
    <w:rsid w:val="001D209B"/>
    <w:rsid w:val="001D20E4"/>
    <w:rsid w:val="001D2422"/>
    <w:rsid w:val="001D2B9B"/>
    <w:rsid w:val="001D4107"/>
    <w:rsid w:val="001D54E4"/>
    <w:rsid w:val="001D57E1"/>
    <w:rsid w:val="001D61E1"/>
    <w:rsid w:val="001D7106"/>
    <w:rsid w:val="001D7BCD"/>
    <w:rsid w:val="001D7D6E"/>
    <w:rsid w:val="001E045B"/>
    <w:rsid w:val="001E07D6"/>
    <w:rsid w:val="001E2099"/>
    <w:rsid w:val="001E23A9"/>
    <w:rsid w:val="001E3754"/>
    <w:rsid w:val="001E4C1F"/>
    <w:rsid w:val="001E5778"/>
    <w:rsid w:val="001E5788"/>
    <w:rsid w:val="001E7C7B"/>
    <w:rsid w:val="001F02ED"/>
    <w:rsid w:val="001F084F"/>
    <w:rsid w:val="001F0BA7"/>
    <w:rsid w:val="001F4137"/>
    <w:rsid w:val="001F693C"/>
    <w:rsid w:val="00200087"/>
    <w:rsid w:val="00200222"/>
    <w:rsid w:val="00201013"/>
    <w:rsid w:val="00201234"/>
    <w:rsid w:val="00201583"/>
    <w:rsid w:val="0020187A"/>
    <w:rsid w:val="00201F85"/>
    <w:rsid w:val="00202030"/>
    <w:rsid w:val="002026A7"/>
    <w:rsid w:val="00203099"/>
    <w:rsid w:val="002037AE"/>
    <w:rsid w:val="0020521A"/>
    <w:rsid w:val="00207D54"/>
    <w:rsid w:val="002108C4"/>
    <w:rsid w:val="0021146E"/>
    <w:rsid w:val="002124BF"/>
    <w:rsid w:val="00212C82"/>
    <w:rsid w:val="002134D2"/>
    <w:rsid w:val="002151D6"/>
    <w:rsid w:val="00215A97"/>
    <w:rsid w:val="00220122"/>
    <w:rsid w:val="002202E4"/>
    <w:rsid w:val="00221595"/>
    <w:rsid w:val="00221B94"/>
    <w:rsid w:val="00222C20"/>
    <w:rsid w:val="00223881"/>
    <w:rsid w:val="0023159C"/>
    <w:rsid w:val="00231D09"/>
    <w:rsid w:val="00231D1C"/>
    <w:rsid w:val="00231E6C"/>
    <w:rsid w:val="0023227F"/>
    <w:rsid w:val="00232F50"/>
    <w:rsid w:val="002355A7"/>
    <w:rsid w:val="00236B45"/>
    <w:rsid w:val="00236C1F"/>
    <w:rsid w:val="00241ECA"/>
    <w:rsid w:val="00243C24"/>
    <w:rsid w:val="00244D6E"/>
    <w:rsid w:val="0024562F"/>
    <w:rsid w:val="00245FB3"/>
    <w:rsid w:val="00246D22"/>
    <w:rsid w:val="002501E1"/>
    <w:rsid w:val="00250FA0"/>
    <w:rsid w:val="00253DC4"/>
    <w:rsid w:val="002544A3"/>
    <w:rsid w:val="00255B3C"/>
    <w:rsid w:val="00255FB5"/>
    <w:rsid w:val="00257475"/>
    <w:rsid w:val="00262CF4"/>
    <w:rsid w:val="00262FE3"/>
    <w:rsid w:val="002662E3"/>
    <w:rsid w:val="0026630C"/>
    <w:rsid w:val="002666FC"/>
    <w:rsid w:val="00270976"/>
    <w:rsid w:val="002711EE"/>
    <w:rsid w:val="002712F5"/>
    <w:rsid w:val="0027220C"/>
    <w:rsid w:val="0027256E"/>
    <w:rsid w:val="00272DFA"/>
    <w:rsid w:val="0027374E"/>
    <w:rsid w:val="002753D0"/>
    <w:rsid w:val="00275541"/>
    <w:rsid w:val="00276FED"/>
    <w:rsid w:val="00277746"/>
    <w:rsid w:val="00277FFE"/>
    <w:rsid w:val="00281147"/>
    <w:rsid w:val="00281607"/>
    <w:rsid w:val="00281A83"/>
    <w:rsid w:val="00283222"/>
    <w:rsid w:val="00283635"/>
    <w:rsid w:val="00283955"/>
    <w:rsid w:val="00283C45"/>
    <w:rsid w:val="0028511C"/>
    <w:rsid w:val="00285184"/>
    <w:rsid w:val="00285AAE"/>
    <w:rsid w:val="00285DE3"/>
    <w:rsid w:val="00286781"/>
    <w:rsid w:val="00286910"/>
    <w:rsid w:val="002905CE"/>
    <w:rsid w:val="002910CC"/>
    <w:rsid w:val="002929C5"/>
    <w:rsid w:val="0029457C"/>
    <w:rsid w:val="0029482A"/>
    <w:rsid w:val="00294BBE"/>
    <w:rsid w:val="00295064"/>
    <w:rsid w:val="00295F0E"/>
    <w:rsid w:val="00296391"/>
    <w:rsid w:val="002978A4"/>
    <w:rsid w:val="002A06F2"/>
    <w:rsid w:val="002A41C6"/>
    <w:rsid w:val="002A5F3C"/>
    <w:rsid w:val="002A6633"/>
    <w:rsid w:val="002B0618"/>
    <w:rsid w:val="002B0F0B"/>
    <w:rsid w:val="002B12CA"/>
    <w:rsid w:val="002B307F"/>
    <w:rsid w:val="002B34EA"/>
    <w:rsid w:val="002B410F"/>
    <w:rsid w:val="002B430D"/>
    <w:rsid w:val="002B4508"/>
    <w:rsid w:val="002B4621"/>
    <w:rsid w:val="002B5A4D"/>
    <w:rsid w:val="002B5B42"/>
    <w:rsid w:val="002B68BB"/>
    <w:rsid w:val="002B791C"/>
    <w:rsid w:val="002C0C2F"/>
    <w:rsid w:val="002C0E8C"/>
    <w:rsid w:val="002C17CF"/>
    <w:rsid w:val="002C1971"/>
    <w:rsid w:val="002C21F2"/>
    <w:rsid w:val="002C2558"/>
    <w:rsid w:val="002C3778"/>
    <w:rsid w:val="002C47A8"/>
    <w:rsid w:val="002C50B3"/>
    <w:rsid w:val="002C738C"/>
    <w:rsid w:val="002C7851"/>
    <w:rsid w:val="002C7D46"/>
    <w:rsid w:val="002D3387"/>
    <w:rsid w:val="002D6F5A"/>
    <w:rsid w:val="002D710C"/>
    <w:rsid w:val="002E011B"/>
    <w:rsid w:val="002E2D30"/>
    <w:rsid w:val="002E4372"/>
    <w:rsid w:val="002E4529"/>
    <w:rsid w:val="002E4D12"/>
    <w:rsid w:val="002E508B"/>
    <w:rsid w:val="002E5581"/>
    <w:rsid w:val="002E59F5"/>
    <w:rsid w:val="002E5E70"/>
    <w:rsid w:val="002E6285"/>
    <w:rsid w:val="002E6B15"/>
    <w:rsid w:val="002E6B8C"/>
    <w:rsid w:val="002E6F31"/>
    <w:rsid w:val="002F0B61"/>
    <w:rsid w:val="002F2569"/>
    <w:rsid w:val="002F33DA"/>
    <w:rsid w:val="002F491E"/>
    <w:rsid w:val="002F49A1"/>
    <w:rsid w:val="002F50D3"/>
    <w:rsid w:val="002F5C96"/>
    <w:rsid w:val="002F6ED9"/>
    <w:rsid w:val="002F7064"/>
    <w:rsid w:val="002F7BB9"/>
    <w:rsid w:val="003012CF"/>
    <w:rsid w:val="00303892"/>
    <w:rsid w:val="003043B8"/>
    <w:rsid w:val="003069F9"/>
    <w:rsid w:val="00310BF2"/>
    <w:rsid w:val="00311E07"/>
    <w:rsid w:val="00313ECF"/>
    <w:rsid w:val="00316B28"/>
    <w:rsid w:val="00317349"/>
    <w:rsid w:val="00317A27"/>
    <w:rsid w:val="003219B6"/>
    <w:rsid w:val="00321DC5"/>
    <w:rsid w:val="00322277"/>
    <w:rsid w:val="00323D79"/>
    <w:rsid w:val="00323F7D"/>
    <w:rsid w:val="00325F64"/>
    <w:rsid w:val="003261C0"/>
    <w:rsid w:val="003275B5"/>
    <w:rsid w:val="00330087"/>
    <w:rsid w:val="00330840"/>
    <w:rsid w:val="00331959"/>
    <w:rsid w:val="00332441"/>
    <w:rsid w:val="00332EE9"/>
    <w:rsid w:val="0033342A"/>
    <w:rsid w:val="003342BC"/>
    <w:rsid w:val="00334475"/>
    <w:rsid w:val="003352FE"/>
    <w:rsid w:val="00335822"/>
    <w:rsid w:val="00336189"/>
    <w:rsid w:val="0033623E"/>
    <w:rsid w:val="00337B8D"/>
    <w:rsid w:val="003400EF"/>
    <w:rsid w:val="003408B5"/>
    <w:rsid w:val="003421F6"/>
    <w:rsid w:val="00342440"/>
    <w:rsid w:val="00342BB0"/>
    <w:rsid w:val="003442D4"/>
    <w:rsid w:val="003457C1"/>
    <w:rsid w:val="00346D0D"/>
    <w:rsid w:val="00346DB1"/>
    <w:rsid w:val="00347ABF"/>
    <w:rsid w:val="003525B5"/>
    <w:rsid w:val="00353460"/>
    <w:rsid w:val="00353918"/>
    <w:rsid w:val="00354E03"/>
    <w:rsid w:val="00360AB5"/>
    <w:rsid w:val="00363150"/>
    <w:rsid w:val="00364780"/>
    <w:rsid w:val="0036588C"/>
    <w:rsid w:val="00366EA3"/>
    <w:rsid w:val="0036798D"/>
    <w:rsid w:val="003703EE"/>
    <w:rsid w:val="00370572"/>
    <w:rsid w:val="00370647"/>
    <w:rsid w:val="00370BBF"/>
    <w:rsid w:val="00370CE0"/>
    <w:rsid w:val="0037133B"/>
    <w:rsid w:val="003714E2"/>
    <w:rsid w:val="003742C8"/>
    <w:rsid w:val="00374887"/>
    <w:rsid w:val="0037538B"/>
    <w:rsid w:val="00376091"/>
    <w:rsid w:val="0037761A"/>
    <w:rsid w:val="00381799"/>
    <w:rsid w:val="003834B1"/>
    <w:rsid w:val="003837BB"/>
    <w:rsid w:val="003837D0"/>
    <w:rsid w:val="00383AA5"/>
    <w:rsid w:val="00383B4B"/>
    <w:rsid w:val="003843E1"/>
    <w:rsid w:val="00384D4C"/>
    <w:rsid w:val="00385392"/>
    <w:rsid w:val="003853F8"/>
    <w:rsid w:val="00385756"/>
    <w:rsid w:val="003858DE"/>
    <w:rsid w:val="003905E3"/>
    <w:rsid w:val="00390DDD"/>
    <w:rsid w:val="00393855"/>
    <w:rsid w:val="00394F32"/>
    <w:rsid w:val="003950B7"/>
    <w:rsid w:val="00395956"/>
    <w:rsid w:val="00397309"/>
    <w:rsid w:val="00397558"/>
    <w:rsid w:val="00397A22"/>
    <w:rsid w:val="003A1A1B"/>
    <w:rsid w:val="003A2E72"/>
    <w:rsid w:val="003A560B"/>
    <w:rsid w:val="003A6E97"/>
    <w:rsid w:val="003A71F5"/>
    <w:rsid w:val="003A7347"/>
    <w:rsid w:val="003B0017"/>
    <w:rsid w:val="003B021B"/>
    <w:rsid w:val="003B1121"/>
    <w:rsid w:val="003B158B"/>
    <w:rsid w:val="003B1BE7"/>
    <w:rsid w:val="003B2DE6"/>
    <w:rsid w:val="003B30F9"/>
    <w:rsid w:val="003B4A52"/>
    <w:rsid w:val="003B4ACE"/>
    <w:rsid w:val="003B5E19"/>
    <w:rsid w:val="003B662F"/>
    <w:rsid w:val="003B6C9F"/>
    <w:rsid w:val="003C06A1"/>
    <w:rsid w:val="003C074B"/>
    <w:rsid w:val="003C07E6"/>
    <w:rsid w:val="003C5A33"/>
    <w:rsid w:val="003C7445"/>
    <w:rsid w:val="003C75E5"/>
    <w:rsid w:val="003D0244"/>
    <w:rsid w:val="003D049A"/>
    <w:rsid w:val="003D3296"/>
    <w:rsid w:val="003D574B"/>
    <w:rsid w:val="003D61D9"/>
    <w:rsid w:val="003D7CD2"/>
    <w:rsid w:val="003D7E97"/>
    <w:rsid w:val="003D7FE4"/>
    <w:rsid w:val="003E176C"/>
    <w:rsid w:val="003E5298"/>
    <w:rsid w:val="003E796F"/>
    <w:rsid w:val="003E79B9"/>
    <w:rsid w:val="003F30F0"/>
    <w:rsid w:val="003F3105"/>
    <w:rsid w:val="003F36EA"/>
    <w:rsid w:val="003F5266"/>
    <w:rsid w:val="003F590C"/>
    <w:rsid w:val="003F5979"/>
    <w:rsid w:val="003F5D70"/>
    <w:rsid w:val="003F668F"/>
    <w:rsid w:val="003F66EF"/>
    <w:rsid w:val="003F7217"/>
    <w:rsid w:val="004001A9"/>
    <w:rsid w:val="004003D1"/>
    <w:rsid w:val="0040181E"/>
    <w:rsid w:val="00401BBD"/>
    <w:rsid w:val="00401E73"/>
    <w:rsid w:val="00402552"/>
    <w:rsid w:val="004025D9"/>
    <w:rsid w:val="004055C2"/>
    <w:rsid w:val="00410E4A"/>
    <w:rsid w:val="00414403"/>
    <w:rsid w:val="00415BC9"/>
    <w:rsid w:val="00415D44"/>
    <w:rsid w:val="00420796"/>
    <w:rsid w:val="00420D2B"/>
    <w:rsid w:val="004240F1"/>
    <w:rsid w:val="004276E4"/>
    <w:rsid w:val="00427B00"/>
    <w:rsid w:val="0043009B"/>
    <w:rsid w:val="0043134C"/>
    <w:rsid w:val="00431813"/>
    <w:rsid w:val="004322CC"/>
    <w:rsid w:val="00432EC4"/>
    <w:rsid w:val="0043312A"/>
    <w:rsid w:val="0043714E"/>
    <w:rsid w:val="00441D9B"/>
    <w:rsid w:val="0044391A"/>
    <w:rsid w:val="0044410C"/>
    <w:rsid w:val="00445E96"/>
    <w:rsid w:val="00446B4E"/>
    <w:rsid w:val="004477D3"/>
    <w:rsid w:val="00451078"/>
    <w:rsid w:val="004514B5"/>
    <w:rsid w:val="00451690"/>
    <w:rsid w:val="00451DE2"/>
    <w:rsid w:val="00452D62"/>
    <w:rsid w:val="00452E5B"/>
    <w:rsid w:val="004536C2"/>
    <w:rsid w:val="004546D3"/>
    <w:rsid w:val="00454B89"/>
    <w:rsid w:val="00454CEB"/>
    <w:rsid w:val="00455A0A"/>
    <w:rsid w:val="004572B2"/>
    <w:rsid w:val="00464DB2"/>
    <w:rsid w:val="004661FB"/>
    <w:rsid w:val="00467787"/>
    <w:rsid w:val="0047078B"/>
    <w:rsid w:val="00472E5D"/>
    <w:rsid w:val="00472FB3"/>
    <w:rsid w:val="00473E12"/>
    <w:rsid w:val="00474604"/>
    <w:rsid w:val="00474CEE"/>
    <w:rsid w:val="00476D76"/>
    <w:rsid w:val="0047783F"/>
    <w:rsid w:val="00481553"/>
    <w:rsid w:val="004832A1"/>
    <w:rsid w:val="00483369"/>
    <w:rsid w:val="00483970"/>
    <w:rsid w:val="00483B68"/>
    <w:rsid w:val="0048422C"/>
    <w:rsid w:val="00490101"/>
    <w:rsid w:val="004913F4"/>
    <w:rsid w:val="004916CD"/>
    <w:rsid w:val="004955D7"/>
    <w:rsid w:val="0049724C"/>
    <w:rsid w:val="004974F4"/>
    <w:rsid w:val="00497575"/>
    <w:rsid w:val="004A2407"/>
    <w:rsid w:val="004A240D"/>
    <w:rsid w:val="004A24DD"/>
    <w:rsid w:val="004A2587"/>
    <w:rsid w:val="004A42B4"/>
    <w:rsid w:val="004A440B"/>
    <w:rsid w:val="004A516E"/>
    <w:rsid w:val="004A520A"/>
    <w:rsid w:val="004A68B4"/>
    <w:rsid w:val="004A792A"/>
    <w:rsid w:val="004A7E04"/>
    <w:rsid w:val="004B03D8"/>
    <w:rsid w:val="004B0FAC"/>
    <w:rsid w:val="004B1CF2"/>
    <w:rsid w:val="004B328B"/>
    <w:rsid w:val="004B3351"/>
    <w:rsid w:val="004B3367"/>
    <w:rsid w:val="004B46A8"/>
    <w:rsid w:val="004B5DC9"/>
    <w:rsid w:val="004B7A46"/>
    <w:rsid w:val="004C1576"/>
    <w:rsid w:val="004C17A7"/>
    <w:rsid w:val="004C28F3"/>
    <w:rsid w:val="004C2C7C"/>
    <w:rsid w:val="004C460A"/>
    <w:rsid w:val="004C4F27"/>
    <w:rsid w:val="004C62F3"/>
    <w:rsid w:val="004C6BC7"/>
    <w:rsid w:val="004C7161"/>
    <w:rsid w:val="004C7253"/>
    <w:rsid w:val="004D107E"/>
    <w:rsid w:val="004D1B46"/>
    <w:rsid w:val="004D2644"/>
    <w:rsid w:val="004D2FCA"/>
    <w:rsid w:val="004D3162"/>
    <w:rsid w:val="004D3BC8"/>
    <w:rsid w:val="004D3CE4"/>
    <w:rsid w:val="004D47B9"/>
    <w:rsid w:val="004D4E85"/>
    <w:rsid w:val="004D722F"/>
    <w:rsid w:val="004E03C3"/>
    <w:rsid w:val="004E0ADE"/>
    <w:rsid w:val="004E12DF"/>
    <w:rsid w:val="004E2123"/>
    <w:rsid w:val="004E224B"/>
    <w:rsid w:val="004E2B5B"/>
    <w:rsid w:val="004E4D80"/>
    <w:rsid w:val="004E5640"/>
    <w:rsid w:val="004E5A38"/>
    <w:rsid w:val="004E7D00"/>
    <w:rsid w:val="004F110E"/>
    <w:rsid w:val="004F13A6"/>
    <w:rsid w:val="004F24CA"/>
    <w:rsid w:val="004F2F74"/>
    <w:rsid w:val="004F3A61"/>
    <w:rsid w:val="004F439F"/>
    <w:rsid w:val="004F6520"/>
    <w:rsid w:val="004F6E3E"/>
    <w:rsid w:val="004F709E"/>
    <w:rsid w:val="004F7E38"/>
    <w:rsid w:val="0050152D"/>
    <w:rsid w:val="005023AE"/>
    <w:rsid w:val="00504446"/>
    <w:rsid w:val="0050444A"/>
    <w:rsid w:val="0050557E"/>
    <w:rsid w:val="00506601"/>
    <w:rsid w:val="00507174"/>
    <w:rsid w:val="00510424"/>
    <w:rsid w:val="00510A55"/>
    <w:rsid w:val="005113E1"/>
    <w:rsid w:val="00515D9A"/>
    <w:rsid w:val="00516A9B"/>
    <w:rsid w:val="005200A1"/>
    <w:rsid w:val="00520529"/>
    <w:rsid w:val="005208EE"/>
    <w:rsid w:val="0052166D"/>
    <w:rsid w:val="00522442"/>
    <w:rsid w:val="0052352A"/>
    <w:rsid w:val="00523A0F"/>
    <w:rsid w:val="005301FE"/>
    <w:rsid w:val="00530F9E"/>
    <w:rsid w:val="0053110A"/>
    <w:rsid w:val="00531E8C"/>
    <w:rsid w:val="005335C2"/>
    <w:rsid w:val="005358C1"/>
    <w:rsid w:val="005362AB"/>
    <w:rsid w:val="005372D7"/>
    <w:rsid w:val="00537A1A"/>
    <w:rsid w:val="00540AF9"/>
    <w:rsid w:val="00542118"/>
    <w:rsid w:val="005427ED"/>
    <w:rsid w:val="00542F2C"/>
    <w:rsid w:val="005433E8"/>
    <w:rsid w:val="00543722"/>
    <w:rsid w:val="00544B1D"/>
    <w:rsid w:val="00545073"/>
    <w:rsid w:val="00546029"/>
    <w:rsid w:val="00546D1D"/>
    <w:rsid w:val="005479E2"/>
    <w:rsid w:val="00550CD2"/>
    <w:rsid w:val="00551873"/>
    <w:rsid w:val="00551BB5"/>
    <w:rsid w:val="00551D12"/>
    <w:rsid w:val="00551ED9"/>
    <w:rsid w:val="005545B7"/>
    <w:rsid w:val="00555F02"/>
    <w:rsid w:val="005571B9"/>
    <w:rsid w:val="0055781B"/>
    <w:rsid w:val="00560EB7"/>
    <w:rsid w:val="00561BDD"/>
    <w:rsid w:val="00563BCF"/>
    <w:rsid w:val="005700A8"/>
    <w:rsid w:val="00571447"/>
    <w:rsid w:val="005768D4"/>
    <w:rsid w:val="00580627"/>
    <w:rsid w:val="00584AE5"/>
    <w:rsid w:val="00585BEE"/>
    <w:rsid w:val="00586750"/>
    <w:rsid w:val="00586ECE"/>
    <w:rsid w:val="00587176"/>
    <w:rsid w:val="00587967"/>
    <w:rsid w:val="00587D66"/>
    <w:rsid w:val="00587DF2"/>
    <w:rsid w:val="005903CE"/>
    <w:rsid w:val="005912D3"/>
    <w:rsid w:val="005914EA"/>
    <w:rsid w:val="00592292"/>
    <w:rsid w:val="005931F3"/>
    <w:rsid w:val="00593BF2"/>
    <w:rsid w:val="0059476B"/>
    <w:rsid w:val="00594F42"/>
    <w:rsid w:val="005951E3"/>
    <w:rsid w:val="00595FEC"/>
    <w:rsid w:val="005967FB"/>
    <w:rsid w:val="00596F09"/>
    <w:rsid w:val="005A00B1"/>
    <w:rsid w:val="005A03CB"/>
    <w:rsid w:val="005A1043"/>
    <w:rsid w:val="005A1F99"/>
    <w:rsid w:val="005A25D2"/>
    <w:rsid w:val="005A2686"/>
    <w:rsid w:val="005A4464"/>
    <w:rsid w:val="005B1EBB"/>
    <w:rsid w:val="005B3047"/>
    <w:rsid w:val="005B3174"/>
    <w:rsid w:val="005B4B90"/>
    <w:rsid w:val="005B6174"/>
    <w:rsid w:val="005B676A"/>
    <w:rsid w:val="005B6E14"/>
    <w:rsid w:val="005B7190"/>
    <w:rsid w:val="005B7570"/>
    <w:rsid w:val="005C31FB"/>
    <w:rsid w:val="005C3976"/>
    <w:rsid w:val="005C43C9"/>
    <w:rsid w:val="005C527E"/>
    <w:rsid w:val="005C5590"/>
    <w:rsid w:val="005D022D"/>
    <w:rsid w:val="005D10FF"/>
    <w:rsid w:val="005D1104"/>
    <w:rsid w:val="005D1707"/>
    <w:rsid w:val="005D195D"/>
    <w:rsid w:val="005D1CDC"/>
    <w:rsid w:val="005D1D92"/>
    <w:rsid w:val="005D1F4F"/>
    <w:rsid w:val="005D273D"/>
    <w:rsid w:val="005D27E6"/>
    <w:rsid w:val="005D3501"/>
    <w:rsid w:val="005D7851"/>
    <w:rsid w:val="005E0671"/>
    <w:rsid w:val="005E6F13"/>
    <w:rsid w:val="005F325F"/>
    <w:rsid w:val="005F3DF7"/>
    <w:rsid w:val="005F4173"/>
    <w:rsid w:val="005F75E7"/>
    <w:rsid w:val="005F7DD2"/>
    <w:rsid w:val="00600993"/>
    <w:rsid w:val="00600A7F"/>
    <w:rsid w:val="00602C25"/>
    <w:rsid w:val="0060390D"/>
    <w:rsid w:val="00603E62"/>
    <w:rsid w:val="00606747"/>
    <w:rsid w:val="006073F5"/>
    <w:rsid w:val="00607743"/>
    <w:rsid w:val="00607B58"/>
    <w:rsid w:val="00612844"/>
    <w:rsid w:val="006131DE"/>
    <w:rsid w:val="0061327F"/>
    <w:rsid w:val="00614EEC"/>
    <w:rsid w:val="0061500C"/>
    <w:rsid w:val="00615399"/>
    <w:rsid w:val="00617EA8"/>
    <w:rsid w:val="00622195"/>
    <w:rsid w:val="006229B4"/>
    <w:rsid w:val="00624145"/>
    <w:rsid w:val="00626209"/>
    <w:rsid w:val="006268D5"/>
    <w:rsid w:val="00627505"/>
    <w:rsid w:val="00635840"/>
    <w:rsid w:val="0063753F"/>
    <w:rsid w:val="00642B18"/>
    <w:rsid w:val="00643680"/>
    <w:rsid w:val="00644C3F"/>
    <w:rsid w:val="0064581F"/>
    <w:rsid w:val="00645F70"/>
    <w:rsid w:val="006463F4"/>
    <w:rsid w:val="006467EC"/>
    <w:rsid w:val="00646A56"/>
    <w:rsid w:val="00646B98"/>
    <w:rsid w:val="00647606"/>
    <w:rsid w:val="006516F0"/>
    <w:rsid w:val="00652651"/>
    <w:rsid w:val="0065297A"/>
    <w:rsid w:val="00652DD2"/>
    <w:rsid w:val="00654B32"/>
    <w:rsid w:val="00655FF4"/>
    <w:rsid w:val="00656C0E"/>
    <w:rsid w:val="00661A16"/>
    <w:rsid w:val="0066208C"/>
    <w:rsid w:val="006622C7"/>
    <w:rsid w:val="00663827"/>
    <w:rsid w:val="00665126"/>
    <w:rsid w:val="0066530E"/>
    <w:rsid w:val="00666FB9"/>
    <w:rsid w:val="006670D3"/>
    <w:rsid w:val="00667737"/>
    <w:rsid w:val="006708D2"/>
    <w:rsid w:val="0067145B"/>
    <w:rsid w:val="00672191"/>
    <w:rsid w:val="006727A2"/>
    <w:rsid w:val="00676B03"/>
    <w:rsid w:val="00677A55"/>
    <w:rsid w:val="006830FF"/>
    <w:rsid w:val="00683D92"/>
    <w:rsid w:val="006840FC"/>
    <w:rsid w:val="00684428"/>
    <w:rsid w:val="00684AC0"/>
    <w:rsid w:val="00685B4E"/>
    <w:rsid w:val="0069047A"/>
    <w:rsid w:val="00692ACF"/>
    <w:rsid w:val="00695267"/>
    <w:rsid w:val="00696DB2"/>
    <w:rsid w:val="006A06D5"/>
    <w:rsid w:val="006A11D1"/>
    <w:rsid w:val="006A143E"/>
    <w:rsid w:val="006A1DDC"/>
    <w:rsid w:val="006A4715"/>
    <w:rsid w:val="006A4759"/>
    <w:rsid w:val="006A66D6"/>
    <w:rsid w:val="006A7A3D"/>
    <w:rsid w:val="006A7C21"/>
    <w:rsid w:val="006B1ABD"/>
    <w:rsid w:val="006B22F8"/>
    <w:rsid w:val="006B2FA0"/>
    <w:rsid w:val="006B562E"/>
    <w:rsid w:val="006B5632"/>
    <w:rsid w:val="006B5C22"/>
    <w:rsid w:val="006B5E4A"/>
    <w:rsid w:val="006B725E"/>
    <w:rsid w:val="006C1537"/>
    <w:rsid w:val="006C3FBF"/>
    <w:rsid w:val="006C688F"/>
    <w:rsid w:val="006C6ABD"/>
    <w:rsid w:val="006C6D0B"/>
    <w:rsid w:val="006C750F"/>
    <w:rsid w:val="006C795D"/>
    <w:rsid w:val="006D02E7"/>
    <w:rsid w:val="006D0520"/>
    <w:rsid w:val="006D0796"/>
    <w:rsid w:val="006D1423"/>
    <w:rsid w:val="006D2308"/>
    <w:rsid w:val="006D323D"/>
    <w:rsid w:val="006D3C2C"/>
    <w:rsid w:val="006D46DD"/>
    <w:rsid w:val="006D4BA8"/>
    <w:rsid w:val="006D5004"/>
    <w:rsid w:val="006D6E0D"/>
    <w:rsid w:val="006E4339"/>
    <w:rsid w:val="006E444D"/>
    <w:rsid w:val="006E5620"/>
    <w:rsid w:val="006E5BE9"/>
    <w:rsid w:val="006E5D66"/>
    <w:rsid w:val="006E60CC"/>
    <w:rsid w:val="006E724F"/>
    <w:rsid w:val="006E7541"/>
    <w:rsid w:val="006E770E"/>
    <w:rsid w:val="006F32DD"/>
    <w:rsid w:val="006F3AD3"/>
    <w:rsid w:val="006F4835"/>
    <w:rsid w:val="006F5EEF"/>
    <w:rsid w:val="006F63BF"/>
    <w:rsid w:val="00701095"/>
    <w:rsid w:val="00701B3A"/>
    <w:rsid w:val="0070408D"/>
    <w:rsid w:val="0070474A"/>
    <w:rsid w:val="0070763B"/>
    <w:rsid w:val="00707E5D"/>
    <w:rsid w:val="00707F54"/>
    <w:rsid w:val="00710530"/>
    <w:rsid w:val="0071139B"/>
    <w:rsid w:val="00712B47"/>
    <w:rsid w:val="00713434"/>
    <w:rsid w:val="007140B6"/>
    <w:rsid w:val="00715C39"/>
    <w:rsid w:val="007160D6"/>
    <w:rsid w:val="007168B1"/>
    <w:rsid w:val="007170EB"/>
    <w:rsid w:val="0072027D"/>
    <w:rsid w:val="00721836"/>
    <w:rsid w:val="0072235C"/>
    <w:rsid w:val="00723D25"/>
    <w:rsid w:val="00723F9D"/>
    <w:rsid w:val="007252A3"/>
    <w:rsid w:val="00725AFB"/>
    <w:rsid w:val="007260D0"/>
    <w:rsid w:val="00726D0E"/>
    <w:rsid w:val="007305FC"/>
    <w:rsid w:val="00730DBB"/>
    <w:rsid w:val="00732AA7"/>
    <w:rsid w:val="00732BB7"/>
    <w:rsid w:val="00733510"/>
    <w:rsid w:val="00733B42"/>
    <w:rsid w:val="00733E3A"/>
    <w:rsid w:val="007362D9"/>
    <w:rsid w:val="00737D75"/>
    <w:rsid w:val="007401CF"/>
    <w:rsid w:val="007412E9"/>
    <w:rsid w:val="007427CD"/>
    <w:rsid w:val="0074586F"/>
    <w:rsid w:val="007461B5"/>
    <w:rsid w:val="00746808"/>
    <w:rsid w:val="00747510"/>
    <w:rsid w:val="007501FA"/>
    <w:rsid w:val="00751DCC"/>
    <w:rsid w:val="00752F9A"/>
    <w:rsid w:val="00754181"/>
    <w:rsid w:val="007544F7"/>
    <w:rsid w:val="007549BB"/>
    <w:rsid w:val="00755FBF"/>
    <w:rsid w:val="00757B8E"/>
    <w:rsid w:val="00761137"/>
    <w:rsid w:val="0076272F"/>
    <w:rsid w:val="00763EDB"/>
    <w:rsid w:val="007646F6"/>
    <w:rsid w:val="00764D02"/>
    <w:rsid w:val="007663C5"/>
    <w:rsid w:val="00770936"/>
    <w:rsid w:val="0077351D"/>
    <w:rsid w:val="00773CF4"/>
    <w:rsid w:val="007741E0"/>
    <w:rsid w:val="007744AC"/>
    <w:rsid w:val="00774617"/>
    <w:rsid w:val="007771F7"/>
    <w:rsid w:val="00777D75"/>
    <w:rsid w:val="007822A9"/>
    <w:rsid w:val="00783ABC"/>
    <w:rsid w:val="00783B0A"/>
    <w:rsid w:val="00783B8A"/>
    <w:rsid w:val="00786383"/>
    <w:rsid w:val="0079176F"/>
    <w:rsid w:val="00792DFE"/>
    <w:rsid w:val="00795801"/>
    <w:rsid w:val="007958D8"/>
    <w:rsid w:val="007974F5"/>
    <w:rsid w:val="007A05B0"/>
    <w:rsid w:val="007A2109"/>
    <w:rsid w:val="007A32F0"/>
    <w:rsid w:val="007A45AC"/>
    <w:rsid w:val="007A4D8C"/>
    <w:rsid w:val="007A4F83"/>
    <w:rsid w:val="007A5FA5"/>
    <w:rsid w:val="007A7801"/>
    <w:rsid w:val="007B0FB7"/>
    <w:rsid w:val="007B100F"/>
    <w:rsid w:val="007B1ECE"/>
    <w:rsid w:val="007B24D7"/>
    <w:rsid w:val="007B2FD1"/>
    <w:rsid w:val="007B3B52"/>
    <w:rsid w:val="007B3C6B"/>
    <w:rsid w:val="007B4E78"/>
    <w:rsid w:val="007B51B4"/>
    <w:rsid w:val="007B53C8"/>
    <w:rsid w:val="007B65C4"/>
    <w:rsid w:val="007B6E11"/>
    <w:rsid w:val="007C2344"/>
    <w:rsid w:val="007C362F"/>
    <w:rsid w:val="007C4E86"/>
    <w:rsid w:val="007C5183"/>
    <w:rsid w:val="007C62B1"/>
    <w:rsid w:val="007C6EF0"/>
    <w:rsid w:val="007C7EB8"/>
    <w:rsid w:val="007D224F"/>
    <w:rsid w:val="007D2880"/>
    <w:rsid w:val="007D3372"/>
    <w:rsid w:val="007D39A1"/>
    <w:rsid w:val="007D4138"/>
    <w:rsid w:val="007D43B6"/>
    <w:rsid w:val="007D597F"/>
    <w:rsid w:val="007D7EA3"/>
    <w:rsid w:val="007E1579"/>
    <w:rsid w:val="007E15ED"/>
    <w:rsid w:val="007E2FD6"/>
    <w:rsid w:val="007E34C1"/>
    <w:rsid w:val="007E3F07"/>
    <w:rsid w:val="007E45F2"/>
    <w:rsid w:val="007E7112"/>
    <w:rsid w:val="007F09A3"/>
    <w:rsid w:val="007F1E3F"/>
    <w:rsid w:val="007F4A56"/>
    <w:rsid w:val="007F4B11"/>
    <w:rsid w:val="007F6246"/>
    <w:rsid w:val="007F677B"/>
    <w:rsid w:val="007F6A76"/>
    <w:rsid w:val="00800DD7"/>
    <w:rsid w:val="0080109A"/>
    <w:rsid w:val="00801516"/>
    <w:rsid w:val="0080223B"/>
    <w:rsid w:val="008022E9"/>
    <w:rsid w:val="008025FF"/>
    <w:rsid w:val="00803F31"/>
    <w:rsid w:val="008048DE"/>
    <w:rsid w:val="0080625C"/>
    <w:rsid w:val="008067A3"/>
    <w:rsid w:val="008069E0"/>
    <w:rsid w:val="00806AA2"/>
    <w:rsid w:val="00810392"/>
    <w:rsid w:val="0081075C"/>
    <w:rsid w:val="00810872"/>
    <w:rsid w:val="0081613F"/>
    <w:rsid w:val="00816DCA"/>
    <w:rsid w:val="00817EF3"/>
    <w:rsid w:val="008203BA"/>
    <w:rsid w:val="00820CBE"/>
    <w:rsid w:val="008223E1"/>
    <w:rsid w:val="0082278B"/>
    <w:rsid w:val="00822F77"/>
    <w:rsid w:val="008232D9"/>
    <w:rsid w:val="00823A42"/>
    <w:rsid w:val="00831859"/>
    <w:rsid w:val="00834230"/>
    <w:rsid w:val="0083564F"/>
    <w:rsid w:val="00835CF4"/>
    <w:rsid w:val="00841CB2"/>
    <w:rsid w:val="00842D31"/>
    <w:rsid w:val="00844BA0"/>
    <w:rsid w:val="00844D59"/>
    <w:rsid w:val="00846303"/>
    <w:rsid w:val="008473E0"/>
    <w:rsid w:val="00847DC0"/>
    <w:rsid w:val="00847E89"/>
    <w:rsid w:val="00850C49"/>
    <w:rsid w:val="00853033"/>
    <w:rsid w:val="00853616"/>
    <w:rsid w:val="00853CB1"/>
    <w:rsid w:val="00853EA8"/>
    <w:rsid w:val="008540BA"/>
    <w:rsid w:val="008545C2"/>
    <w:rsid w:val="0085726E"/>
    <w:rsid w:val="0085745F"/>
    <w:rsid w:val="0086002C"/>
    <w:rsid w:val="00860205"/>
    <w:rsid w:val="00861477"/>
    <w:rsid w:val="008654E4"/>
    <w:rsid w:val="00865880"/>
    <w:rsid w:val="008662ED"/>
    <w:rsid w:val="00866D01"/>
    <w:rsid w:val="00867192"/>
    <w:rsid w:val="0087192A"/>
    <w:rsid w:val="00873E24"/>
    <w:rsid w:val="00874EEC"/>
    <w:rsid w:val="00877746"/>
    <w:rsid w:val="00877A07"/>
    <w:rsid w:val="00880A28"/>
    <w:rsid w:val="00880F53"/>
    <w:rsid w:val="00882830"/>
    <w:rsid w:val="00883664"/>
    <w:rsid w:val="00885071"/>
    <w:rsid w:val="008859F1"/>
    <w:rsid w:val="0089072D"/>
    <w:rsid w:val="00890A15"/>
    <w:rsid w:val="00891412"/>
    <w:rsid w:val="008924DB"/>
    <w:rsid w:val="008927C9"/>
    <w:rsid w:val="008940D2"/>
    <w:rsid w:val="00894384"/>
    <w:rsid w:val="0089471F"/>
    <w:rsid w:val="00894D09"/>
    <w:rsid w:val="008951E0"/>
    <w:rsid w:val="00895AF9"/>
    <w:rsid w:val="008A02A7"/>
    <w:rsid w:val="008A15E5"/>
    <w:rsid w:val="008A2144"/>
    <w:rsid w:val="008A2735"/>
    <w:rsid w:val="008A3753"/>
    <w:rsid w:val="008A473D"/>
    <w:rsid w:val="008A4EAC"/>
    <w:rsid w:val="008A606B"/>
    <w:rsid w:val="008A665D"/>
    <w:rsid w:val="008B0E3B"/>
    <w:rsid w:val="008B0F2F"/>
    <w:rsid w:val="008B190B"/>
    <w:rsid w:val="008B21BA"/>
    <w:rsid w:val="008B5006"/>
    <w:rsid w:val="008B5022"/>
    <w:rsid w:val="008B5648"/>
    <w:rsid w:val="008B56B8"/>
    <w:rsid w:val="008B67E2"/>
    <w:rsid w:val="008B6E13"/>
    <w:rsid w:val="008B708C"/>
    <w:rsid w:val="008B7498"/>
    <w:rsid w:val="008C009D"/>
    <w:rsid w:val="008C09CD"/>
    <w:rsid w:val="008C18E0"/>
    <w:rsid w:val="008C1EB7"/>
    <w:rsid w:val="008C2223"/>
    <w:rsid w:val="008C284A"/>
    <w:rsid w:val="008C35F0"/>
    <w:rsid w:val="008C3C6C"/>
    <w:rsid w:val="008C4BB7"/>
    <w:rsid w:val="008D0183"/>
    <w:rsid w:val="008D0992"/>
    <w:rsid w:val="008D17C9"/>
    <w:rsid w:val="008D1EAB"/>
    <w:rsid w:val="008D2B32"/>
    <w:rsid w:val="008E0996"/>
    <w:rsid w:val="008E29B8"/>
    <w:rsid w:val="008E49E7"/>
    <w:rsid w:val="008E4AA0"/>
    <w:rsid w:val="008E61FE"/>
    <w:rsid w:val="008F0CED"/>
    <w:rsid w:val="008F0D43"/>
    <w:rsid w:val="008F10BF"/>
    <w:rsid w:val="008F1263"/>
    <w:rsid w:val="008F212C"/>
    <w:rsid w:val="008F2C35"/>
    <w:rsid w:val="008F4465"/>
    <w:rsid w:val="008F44E0"/>
    <w:rsid w:val="008F493C"/>
    <w:rsid w:val="008F5213"/>
    <w:rsid w:val="008F55B1"/>
    <w:rsid w:val="008F6C66"/>
    <w:rsid w:val="0090524D"/>
    <w:rsid w:val="00907B2B"/>
    <w:rsid w:val="0091002C"/>
    <w:rsid w:val="009115D5"/>
    <w:rsid w:val="00912CE4"/>
    <w:rsid w:val="009132E1"/>
    <w:rsid w:val="00913560"/>
    <w:rsid w:val="00915B73"/>
    <w:rsid w:val="00916888"/>
    <w:rsid w:val="0091783D"/>
    <w:rsid w:val="00920533"/>
    <w:rsid w:val="00921201"/>
    <w:rsid w:val="00921335"/>
    <w:rsid w:val="00921BF3"/>
    <w:rsid w:val="00923D9C"/>
    <w:rsid w:val="00924806"/>
    <w:rsid w:val="00924BE3"/>
    <w:rsid w:val="009269D3"/>
    <w:rsid w:val="009270BA"/>
    <w:rsid w:val="009273BE"/>
    <w:rsid w:val="00930801"/>
    <w:rsid w:val="00931F3A"/>
    <w:rsid w:val="009321DA"/>
    <w:rsid w:val="009338D9"/>
    <w:rsid w:val="00934F7E"/>
    <w:rsid w:val="00940522"/>
    <w:rsid w:val="0094152E"/>
    <w:rsid w:val="00941D75"/>
    <w:rsid w:val="00942319"/>
    <w:rsid w:val="00942339"/>
    <w:rsid w:val="00942736"/>
    <w:rsid w:val="00945A45"/>
    <w:rsid w:val="00947984"/>
    <w:rsid w:val="00950DA8"/>
    <w:rsid w:val="009514E1"/>
    <w:rsid w:val="0095171B"/>
    <w:rsid w:val="00952B4F"/>
    <w:rsid w:val="009549CE"/>
    <w:rsid w:val="00956123"/>
    <w:rsid w:val="0096139F"/>
    <w:rsid w:val="009616F9"/>
    <w:rsid w:val="009623C5"/>
    <w:rsid w:val="009624E7"/>
    <w:rsid w:val="00963F09"/>
    <w:rsid w:val="0096505E"/>
    <w:rsid w:val="00965381"/>
    <w:rsid w:val="0096599F"/>
    <w:rsid w:val="00965B96"/>
    <w:rsid w:val="00966105"/>
    <w:rsid w:val="00966124"/>
    <w:rsid w:val="00966E06"/>
    <w:rsid w:val="00967FB8"/>
    <w:rsid w:val="00970177"/>
    <w:rsid w:val="00970AE0"/>
    <w:rsid w:val="009712DA"/>
    <w:rsid w:val="009737B3"/>
    <w:rsid w:val="0097612B"/>
    <w:rsid w:val="00976BEA"/>
    <w:rsid w:val="00977631"/>
    <w:rsid w:val="009776F5"/>
    <w:rsid w:val="00977CF0"/>
    <w:rsid w:val="00982751"/>
    <w:rsid w:val="00982956"/>
    <w:rsid w:val="009829A4"/>
    <w:rsid w:val="00983495"/>
    <w:rsid w:val="00983EBF"/>
    <w:rsid w:val="00985C69"/>
    <w:rsid w:val="00986F55"/>
    <w:rsid w:val="00987C52"/>
    <w:rsid w:val="00991AD0"/>
    <w:rsid w:val="00992879"/>
    <w:rsid w:val="009935EE"/>
    <w:rsid w:val="0099458A"/>
    <w:rsid w:val="0099522B"/>
    <w:rsid w:val="009959FD"/>
    <w:rsid w:val="00997D2D"/>
    <w:rsid w:val="00997FA5"/>
    <w:rsid w:val="009A0042"/>
    <w:rsid w:val="009A0B77"/>
    <w:rsid w:val="009A2313"/>
    <w:rsid w:val="009A2CD7"/>
    <w:rsid w:val="009A2DB9"/>
    <w:rsid w:val="009A3098"/>
    <w:rsid w:val="009A3A8E"/>
    <w:rsid w:val="009B030A"/>
    <w:rsid w:val="009B37CF"/>
    <w:rsid w:val="009B4D24"/>
    <w:rsid w:val="009B7973"/>
    <w:rsid w:val="009B7C27"/>
    <w:rsid w:val="009C084A"/>
    <w:rsid w:val="009C189F"/>
    <w:rsid w:val="009D1412"/>
    <w:rsid w:val="009D2348"/>
    <w:rsid w:val="009D247C"/>
    <w:rsid w:val="009E1C9B"/>
    <w:rsid w:val="009E2DBB"/>
    <w:rsid w:val="009E2E7D"/>
    <w:rsid w:val="009E3259"/>
    <w:rsid w:val="009E4006"/>
    <w:rsid w:val="009E6C5F"/>
    <w:rsid w:val="009E7B5A"/>
    <w:rsid w:val="009F33C1"/>
    <w:rsid w:val="009F396D"/>
    <w:rsid w:val="009F3B0D"/>
    <w:rsid w:val="009F3B97"/>
    <w:rsid w:val="009F4378"/>
    <w:rsid w:val="00A000EB"/>
    <w:rsid w:val="00A009FA"/>
    <w:rsid w:val="00A02545"/>
    <w:rsid w:val="00A025B6"/>
    <w:rsid w:val="00A0283D"/>
    <w:rsid w:val="00A030B5"/>
    <w:rsid w:val="00A04CCC"/>
    <w:rsid w:val="00A04FA6"/>
    <w:rsid w:val="00A06EE7"/>
    <w:rsid w:val="00A079AF"/>
    <w:rsid w:val="00A108B4"/>
    <w:rsid w:val="00A1237F"/>
    <w:rsid w:val="00A1358F"/>
    <w:rsid w:val="00A139CF"/>
    <w:rsid w:val="00A17323"/>
    <w:rsid w:val="00A200E1"/>
    <w:rsid w:val="00A21E9B"/>
    <w:rsid w:val="00A23E47"/>
    <w:rsid w:val="00A24022"/>
    <w:rsid w:val="00A25681"/>
    <w:rsid w:val="00A25EEB"/>
    <w:rsid w:val="00A26C49"/>
    <w:rsid w:val="00A27749"/>
    <w:rsid w:val="00A3138D"/>
    <w:rsid w:val="00A328A9"/>
    <w:rsid w:val="00A32F42"/>
    <w:rsid w:val="00A343EA"/>
    <w:rsid w:val="00A3442C"/>
    <w:rsid w:val="00A362B1"/>
    <w:rsid w:val="00A37DFB"/>
    <w:rsid w:val="00A40716"/>
    <w:rsid w:val="00A40DCE"/>
    <w:rsid w:val="00A416CC"/>
    <w:rsid w:val="00A431F6"/>
    <w:rsid w:val="00A43DF8"/>
    <w:rsid w:val="00A4525F"/>
    <w:rsid w:val="00A45737"/>
    <w:rsid w:val="00A47375"/>
    <w:rsid w:val="00A5080F"/>
    <w:rsid w:val="00A508F6"/>
    <w:rsid w:val="00A51A80"/>
    <w:rsid w:val="00A51B75"/>
    <w:rsid w:val="00A52D16"/>
    <w:rsid w:val="00A52E5D"/>
    <w:rsid w:val="00A54001"/>
    <w:rsid w:val="00A54CDD"/>
    <w:rsid w:val="00A5507F"/>
    <w:rsid w:val="00A55569"/>
    <w:rsid w:val="00A558E1"/>
    <w:rsid w:val="00A56A2E"/>
    <w:rsid w:val="00A57335"/>
    <w:rsid w:val="00A5738D"/>
    <w:rsid w:val="00A574DF"/>
    <w:rsid w:val="00A60AE4"/>
    <w:rsid w:val="00A613C8"/>
    <w:rsid w:val="00A632DB"/>
    <w:rsid w:val="00A6459A"/>
    <w:rsid w:val="00A64F42"/>
    <w:rsid w:val="00A65920"/>
    <w:rsid w:val="00A65D04"/>
    <w:rsid w:val="00A67687"/>
    <w:rsid w:val="00A67E43"/>
    <w:rsid w:val="00A70CBC"/>
    <w:rsid w:val="00A74EEB"/>
    <w:rsid w:val="00A75F64"/>
    <w:rsid w:val="00A761DD"/>
    <w:rsid w:val="00A762DF"/>
    <w:rsid w:val="00A76A93"/>
    <w:rsid w:val="00A76C1C"/>
    <w:rsid w:val="00A77F6A"/>
    <w:rsid w:val="00A80868"/>
    <w:rsid w:val="00A80FEC"/>
    <w:rsid w:val="00A83EAB"/>
    <w:rsid w:val="00A84E08"/>
    <w:rsid w:val="00A85B4E"/>
    <w:rsid w:val="00A86D62"/>
    <w:rsid w:val="00A90A88"/>
    <w:rsid w:val="00A92EC2"/>
    <w:rsid w:val="00A946B0"/>
    <w:rsid w:val="00A96AFD"/>
    <w:rsid w:val="00A9789C"/>
    <w:rsid w:val="00A97DD2"/>
    <w:rsid w:val="00AA0EF3"/>
    <w:rsid w:val="00AA1290"/>
    <w:rsid w:val="00AA1373"/>
    <w:rsid w:val="00AA3205"/>
    <w:rsid w:val="00AA5E54"/>
    <w:rsid w:val="00AA6AA6"/>
    <w:rsid w:val="00AB1714"/>
    <w:rsid w:val="00AB225B"/>
    <w:rsid w:val="00AB4815"/>
    <w:rsid w:val="00AB56B1"/>
    <w:rsid w:val="00AB6635"/>
    <w:rsid w:val="00AB6FC8"/>
    <w:rsid w:val="00AC05A8"/>
    <w:rsid w:val="00AC0699"/>
    <w:rsid w:val="00AC23B9"/>
    <w:rsid w:val="00AC28D6"/>
    <w:rsid w:val="00AC3100"/>
    <w:rsid w:val="00AC4514"/>
    <w:rsid w:val="00AC50D8"/>
    <w:rsid w:val="00AC64AB"/>
    <w:rsid w:val="00AC7F29"/>
    <w:rsid w:val="00AD0948"/>
    <w:rsid w:val="00AD13A4"/>
    <w:rsid w:val="00AD1D43"/>
    <w:rsid w:val="00AD27DE"/>
    <w:rsid w:val="00AD31A4"/>
    <w:rsid w:val="00AD34B5"/>
    <w:rsid w:val="00AD4568"/>
    <w:rsid w:val="00AD47C9"/>
    <w:rsid w:val="00AD58D3"/>
    <w:rsid w:val="00AE2069"/>
    <w:rsid w:val="00AE6861"/>
    <w:rsid w:val="00AE7262"/>
    <w:rsid w:val="00AF7225"/>
    <w:rsid w:val="00B01881"/>
    <w:rsid w:val="00B018A4"/>
    <w:rsid w:val="00B050A8"/>
    <w:rsid w:val="00B07140"/>
    <w:rsid w:val="00B11E9B"/>
    <w:rsid w:val="00B12E00"/>
    <w:rsid w:val="00B13C86"/>
    <w:rsid w:val="00B143F5"/>
    <w:rsid w:val="00B1582B"/>
    <w:rsid w:val="00B16192"/>
    <w:rsid w:val="00B16843"/>
    <w:rsid w:val="00B22054"/>
    <w:rsid w:val="00B222F6"/>
    <w:rsid w:val="00B22B20"/>
    <w:rsid w:val="00B22B50"/>
    <w:rsid w:val="00B2367D"/>
    <w:rsid w:val="00B2370C"/>
    <w:rsid w:val="00B24DA0"/>
    <w:rsid w:val="00B258B7"/>
    <w:rsid w:val="00B25991"/>
    <w:rsid w:val="00B26C63"/>
    <w:rsid w:val="00B32102"/>
    <w:rsid w:val="00B322B7"/>
    <w:rsid w:val="00B32D49"/>
    <w:rsid w:val="00B3306E"/>
    <w:rsid w:val="00B33B8F"/>
    <w:rsid w:val="00B3496E"/>
    <w:rsid w:val="00B34F87"/>
    <w:rsid w:val="00B360CC"/>
    <w:rsid w:val="00B364AF"/>
    <w:rsid w:val="00B367C1"/>
    <w:rsid w:val="00B42725"/>
    <w:rsid w:val="00B43086"/>
    <w:rsid w:val="00B432BF"/>
    <w:rsid w:val="00B43407"/>
    <w:rsid w:val="00B43DBB"/>
    <w:rsid w:val="00B45ECC"/>
    <w:rsid w:val="00B46EA3"/>
    <w:rsid w:val="00B47735"/>
    <w:rsid w:val="00B50101"/>
    <w:rsid w:val="00B52F57"/>
    <w:rsid w:val="00B54109"/>
    <w:rsid w:val="00B54B0F"/>
    <w:rsid w:val="00B56992"/>
    <w:rsid w:val="00B569CB"/>
    <w:rsid w:val="00B577CB"/>
    <w:rsid w:val="00B57C65"/>
    <w:rsid w:val="00B607C3"/>
    <w:rsid w:val="00B6150A"/>
    <w:rsid w:val="00B617BE"/>
    <w:rsid w:val="00B62EED"/>
    <w:rsid w:val="00B63ED6"/>
    <w:rsid w:val="00B648F9"/>
    <w:rsid w:val="00B64E72"/>
    <w:rsid w:val="00B65539"/>
    <w:rsid w:val="00B670CA"/>
    <w:rsid w:val="00B7229B"/>
    <w:rsid w:val="00B72835"/>
    <w:rsid w:val="00B72A43"/>
    <w:rsid w:val="00B7395D"/>
    <w:rsid w:val="00B742F6"/>
    <w:rsid w:val="00B76679"/>
    <w:rsid w:val="00B80609"/>
    <w:rsid w:val="00B82699"/>
    <w:rsid w:val="00B838CC"/>
    <w:rsid w:val="00B838FE"/>
    <w:rsid w:val="00B84258"/>
    <w:rsid w:val="00B844AD"/>
    <w:rsid w:val="00B84CBD"/>
    <w:rsid w:val="00B87914"/>
    <w:rsid w:val="00B90065"/>
    <w:rsid w:val="00B91268"/>
    <w:rsid w:val="00B92C02"/>
    <w:rsid w:val="00B92C17"/>
    <w:rsid w:val="00B975F8"/>
    <w:rsid w:val="00BA30A5"/>
    <w:rsid w:val="00BA4204"/>
    <w:rsid w:val="00BA53A6"/>
    <w:rsid w:val="00BA55BB"/>
    <w:rsid w:val="00BA7DC4"/>
    <w:rsid w:val="00BB02BF"/>
    <w:rsid w:val="00BB270E"/>
    <w:rsid w:val="00BB2B82"/>
    <w:rsid w:val="00BB2C67"/>
    <w:rsid w:val="00BB3595"/>
    <w:rsid w:val="00BC0EA7"/>
    <w:rsid w:val="00BC2815"/>
    <w:rsid w:val="00BC2B57"/>
    <w:rsid w:val="00BC3122"/>
    <w:rsid w:val="00BC3685"/>
    <w:rsid w:val="00BC4213"/>
    <w:rsid w:val="00BC48D4"/>
    <w:rsid w:val="00BC5758"/>
    <w:rsid w:val="00BC5B85"/>
    <w:rsid w:val="00BC5E97"/>
    <w:rsid w:val="00BC67A1"/>
    <w:rsid w:val="00BC70E6"/>
    <w:rsid w:val="00BC7148"/>
    <w:rsid w:val="00BD099E"/>
    <w:rsid w:val="00BD2510"/>
    <w:rsid w:val="00BD6F57"/>
    <w:rsid w:val="00BD70DF"/>
    <w:rsid w:val="00BE0E45"/>
    <w:rsid w:val="00BE16AD"/>
    <w:rsid w:val="00BE1E81"/>
    <w:rsid w:val="00BE37A0"/>
    <w:rsid w:val="00BE7314"/>
    <w:rsid w:val="00BE7747"/>
    <w:rsid w:val="00BE7760"/>
    <w:rsid w:val="00BE7A75"/>
    <w:rsid w:val="00BF1857"/>
    <w:rsid w:val="00BF30A2"/>
    <w:rsid w:val="00BF4D18"/>
    <w:rsid w:val="00BF7258"/>
    <w:rsid w:val="00C00817"/>
    <w:rsid w:val="00C00945"/>
    <w:rsid w:val="00C00BE7"/>
    <w:rsid w:val="00C03AA0"/>
    <w:rsid w:val="00C0485A"/>
    <w:rsid w:val="00C06407"/>
    <w:rsid w:val="00C07926"/>
    <w:rsid w:val="00C07C1F"/>
    <w:rsid w:val="00C124EE"/>
    <w:rsid w:val="00C12CA2"/>
    <w:rsid w:val="00C13466"/>
    <w:rsid w:val="00C138A8"/>
    <w:rsid w:val="00C14A05"/>
    <w:rsid w:val="00C20ED9"/>
    <w:rsid w:val="00C222CD"/>
    <w:rsid w:val="00C22F17"/>
    <w:rsid w:val="00C25495"/>
    <w:rsid w:val="00C27006"/>
    <w:rsid w:val="00C3079E"/>
    <w:rsid w:val="00C30C71"/>
    <w:rsid w:val="00C3264D"/>
    <w:rsid w:val="00C32881"/>
    <w:rsid w:val="00C32A44"/>
    <w:rsid w:val="00C33E40"/>
    <w:rsid w:val="00C346D1"/>
    <w:rsid w:val="00C34D9E"/>
    <w:rsid w:val="00C34FE3"/>
    <w:rsid w:val="00C36F67"/>
    <w:rsid w:val="00C376D7"/>
    <w:rsid w:val="00C40158"/>
    <w:rsid w:val="00C423E3"/>
    <w:rsid w:val="00C44197"/>
    <w:rsid w:val="00C4496E"/>
    <w:rsid w:val="00C45552"/>
    <w:rsid w:val="00C46C18"/>
    <w:rsid w:val="00C4714A"/>
    <w:rsid w:val="00C500C4"/>
    <w:rsid w:val="00C5246D"/>
    <w:rsid w:val="00C529D3"/>
    <w:rsid w:val="00C56745"/>
    <w:rsid w:val="00C57B28"/>
    <w:rsid w:val="00C600E6"/>
    <w:rsid w:val="00C60C2F"/>
    <w:rsid w:val="00C61286"/>
    <w:rsid w:val="00C64E1F"/>
    <w:rsid w:val="00C65D8D"/>
    <w:rsid w:val="00C6765A"/>
    <w:rsid w:val="00C703B2"/>
    <w:rsid w:val="00C72FE5"/>
    <w:rsid w:val="00C73EFE"/>
    <w:rsid w:val="00C74BF1"/>
    <w:rsid w:val="00C74EBA"/>
    <w:rsid w:val="00C7503A"/>
    <w:rsid w:val="00C750CC"/>
    <w:rsid w:val="00C75F90"/>
    <w:rsid w:val="00C76DCC"/>
    <w:rsid w:val="00C77470"/>
    <w:rsid w:val="00C77B69"/>
    <w:rsid w:val="00C80C8F"/>
    <w:rsid w:val="00C81D3C"/>
    <w:rsid w:val="00C827A0"/>
    <w:rsid w:val="00C842BE"/>
    <w:rsid w:val="00C84F42"/>
    <w:rsid w:val="00C85B7F"/>
    <w:rsid w:val="00C873BC"/>
    <w:rsid w:val="00C877BF"/>
    <w:rsid w:val="00C87CF8"/>
    <w:rsid w:val="00C90330"/>
    <w:rsid w:val="00C90C09"/>
    <w:rsid w:val="00C90FD5"/>
    <w:rsid w:val="00C919DC"/>
    <w:rsid w:val="00C936BA"/>
    <w:rsid w:val="00C9413B"/>
    <w:rsid w:val="00C95CDE"/>
    <w:rsid w:val="00C9620C"/>
    <w:rsid w:val="00C962D2"/>
    <w:rsid w:val="00C97CC0"/>
    <w:rsid w:val="00CA0905"/>
    <w:rsid w:val="00CA2426"/>
    <w:rsid w:val="00CA3505"/>
    <w:rsid w:val="00CA4160"/>
    <w:rsid w:val="00CA42F9"/>
    <w:rsid w:val="00CA4786"/>
    <w:rsid w:val="00CA4AD8"/>
    <w:rsid w:val="00CA5231"/>
    <w:rsid w:val="00CA5FDB"/>
    <w:rsid w:val="00CA7CD8"/>
    <w:rsid w:val="00CB01D6"/>
    <w:rsid w:val="00CB0491"/>
    <w:rsid w:val="00CB264C"/>
    <w:rsid w:val="00CB2C72"/>
    <w:rsid w:val="00CB4E53"/>
    <w:rsid w:val="00CB7A20"/>
    <w:rsid w:val="00CC23FC"/>
    <w:rsid w:val="00CC2CFC"/>
    <w:rsid w:val="00CC3B0F"/>
    <w:rsid w:val="00CC4BFE"/>
    <w:rsid w:val="00CC5BFC"/>
    <w:rsid w:val="00CC614F"/>
    <w:rsid w:val="00CC71AE"/>
    <w:rsid w:val="00CD02DE"/>
    <w:rsid w:val="00CD09C3"/>
    <w:rsid w:val="00CD0DF5"/>
    <w:rsid w:val="00CD3118"/>
    <w:rsid w:val="00CD352E"/>
    <w:rsid w:val="00CD3CEA"/>
    <w:rsid w:val="00CD406A"/>
    <w:rsid w:val="00CD5328"/>
    <w:rsid w:val="00CD5350"/>
    <w:rsid w:val="00CD5506"/>
    <w:rsid w:val="00CD5F7B"/>
    <w:rsid w:val="00CE036C"/>
    <w:rsid w:val="00CE167B"/>
    <w:rsid w:val="00CE23E1"/>
    <w:rsid w:val="00CE2851"/>
    <w:rsid w:val="00CE3F25"/>
    <w:rsid w:val="00CE705B"/>
    <w:rsid w:val="00CE73EA"/>
    <w:rsid w:val="00CF12AE"/>
    <w:rsid w:val="00CF139C"/>
    <w:rsid w:val="00CF23B5"/>
    <w:rsid w:val="00CF2999"/>
    <w:rsid w:val="00CF3363"/>
    <w:rsid w:val="00CF49F3"/>
    <w:rsid w:val="00CF4A04"/>
    <w:rsid w:val="00CF75A0"/>
    <w:rsid w:val="00D01AFF"/>
    <w:rsid w:val="00D03180"/>
    <w:rsid w:val="00D037B2"/>
    <w:rsid w:val="00D03824"/>
    <w:rsid w:val="00D03AD3"/>
    <w:rsid w:val="00D04424"/>
    <w:rsid w:val="00D05E02"/>
    <w:rsid w:val="00D05F54"/>
    <w:rsid w:val="00D06851"/>
    <w:rsid w:val="00D119E2"/>
    <w:rsid w:val="00D12770"/>
    <w:rsid w:val="00D12CAA"/>
    <w:rsid w:val="00D142C5"/>
    <w:rsid w:val="00D14364"/>
    <w:rsid w:val="00D1469B"/>
    <w:rsid w:val="00D146AE"/>
    <w:rsid w:val="00D14D26"/>
    <w:rsid w:val="00D20B26"/>
    <w:rsid w:val="00D23473"/>
    <w:rsid w:val="00D240CF"/>
    <w:rsid w:val="00D265D7"/>
    <w:rsid w:val="00D30929"/>
    <w:rsid w:val="00D31B61"/>
    <w:rsid w:val="00D32868"/>
    <w:rsid w:val="00D32F7C"/>
    <w:rsid w:val="00D33D0B"/>
    <w:rsid w:val="00D34713"/>
    <w:rsid w:val="00D37998"/>
    <w:rsid w:val="00D37A0F"/>
    <w:rsid w:val="00D37DFB"/>
    <w:rsid w:val="00D404F1"/>
    <w:rsid w:val="00D423CB"/>
    <w:rsid w:val="00D436BA"/>
    <w:rsid w:val="00D45AC2"/>
    <w:rsid w:val="00D5044A"/>
    <w:rsid w:val="00D51BE3"/>
    <w:rsid w:val="00D535B8"/>
    <w:rsid w:val="00D535E8"/>
    <w:rsid w:val="00D54B27"/>
    <w:rsid w:val="00D571C6"/>
    <w:rsid w:val="00D5788E"/>
    <w:rsid w:val="00D611B0"/>
    <w:rsid w:val="00D61DE7"/>
    <w:rsid w:val="00D61EFA"/>
    <w:rsid w:val="00D63FA5"/>
    <w:rsid w:val="00D64418"/>
    <w:rsid w:val="00D6459A"/>
    <w:rsid w:val="00D6665A"/>
    <w:rsid w:val="00D66731"/>
    <w:rsid w:val="00D66746"/>
    <w:rsid w:val="00D6764E"/>
    <w:rsid w:val="00D71404"/>
    <w:rsid w:val="00D71758"/>
    <w:rsid w:val="00D7584D"/>
    <w:rsid w:val="00D77D2F"/>
    <w:rsid w:val="00D810EF"/>
    <w:rsid w:val="00D822F0"/>
    <w:rsid w:val="00D82472"/>
    <w:rsid w:val="00D82F8A"/>
    <w:rsid w:val="00D830D5"/>
    <w:rsid w:val="00D85579"/>
    <w:rsid w:val="00D85F7F"/>
    <w:rsid w:val="00D8697C"/>
    <w:rsid w:val="00D869A6"/>
    <w:rsid w:val="00D8709F"/>
    <w:rsid w:val="00D87F9D"/>
    <w:rsid w:val="00D91CBD"/>
    <w:rsid w:val="00D91F6F"/>
    <w:rsid w:val="00D93BD9"/>
    <w:rsid w:val="00D94780"/>
    <w:rsid w:val="00D95C72"/>
    <w:rsid w:val="00D9606A"/>
    <w:rsid w:val="00D971DD"/>
    <w:rsid w:val="00DA41B3"/>
    <w:rsid w:val="00DA51F8"/>
    <w:rsid w:val="00DA673D"/>
    <w:rsid w:val="00DB019D"/>
    <w:rsid w:val="00DB0C2A"/>
    <w:rsid w:val="00DB11B0"/>
    <w:rsid w:val="00DB16C3"/>
    <w:rsid w:val="00DB1912"/>
    <w:rsid w:val="00DB1E66"/>
    <w:rsid w:val="00DB2EE6"/>
    <w:rsid w:val="00DB3AFD"/>
    <w:rsid w:val="00DB4EBF"/>
    <w:rsid w:val="00DB52C5"/>
    <w:rsid w:val="00DB66EA"/>
    <w:rsid w:val="00DB6AB7"/>
    <w:rsid w:val="00DB7674"/>
    <w:rsid w:val="00DC069D"/>
    <w:rsid w:val="00DC2780"/>
    <w:rsid w:val="00DC60E9"/>
    <w:rsid w:val="00DC6614"/>
    <w:rsid w:val="00DC7DAC"/>
    <w:rsid w:val="00DC7DDC"/>
    <w:rsid w:val="00DD04C6"/>
    <w:rsid w:val="00DD06D2"/>
    <w:rsid w:val="00DD26D2"/>
    <w:rsid w:val="00DD3C1B"/>
    <w:rsid w:val="00DD3CA8"/>
    <w:rsid w:val="00DD5539"/>
    <w:rsid w:val="00DD5FED"/>
    <w:rsid w:val="00DE004D"/>
    <w:rsid w:val="00DE0BE2"/>
    <w:rsid w:val="00DE1C22"/>
    <w:rsid w:val="00DE2219"/>
    <w:rsid w:val="00DE2712"/>
    <w:rsid w:val="00DE2F9D"/>
    <w:rsid w:val="00DE2F9F"/>
    <w:rsid w:val="00DE30C9"/>
    <w:rsid w:val="00DE32D1"/>
    <w:rsid w:val="00DE45E8"/>
    <w:rsid w:val="00DE610D"/>
    <w:rsid w:val="00DE73F9"/>
    <w:rsid w:val="00DE776E"/>
    <w:rsid w:val="00DE7A89"/>
    <w:rsid w:val="00DF1EC0"/>
    <w:rsid w:val="00E00972"/>
    <w:rsid w:val="00E0120C"/>
    <w:rsid w:val="00E0134E"/>
    <w:rsid w:val="00E019A4"/>
    <w:rsid w:val="00E01CB2"/>
    <w:rsid w:val="00E02677"/>
    <w:rsid w:val="00E02A77"/>
    <w:rsid w:val="00E052A9"/>
    <w:rsid w:val="00E060C8"/>
    <w:rsid w:val="00E06F7B"/>
    <w:rsid w:val="00E105FC"/>
    <w:rsid w:val="00E11393"/>
    <w:rsid w:val="00E11F4C"/>
    <w:rsid w:val="00E136DB"/>
    <w:rsid w:val="00E1543C"/>
    <w:rsid w:val="00E17583"/>
    <w:rsid w:val="00E1775B"/>
    <w:rsid w:val="00E17CBB"/>
    <w:rsid w:val="00E25229"/>
    <w:rsid w:val="00E263DE"/>
    <w:rsid w:val="00E26DAE"/>
    <w:rsid w:val="00E304BF"/>
    <w:rsid w:val="00E32521"/>
    <w:rsid w:val="00E34306"/>
    <w:rsid w:val="00E34AE0"/>
    <w:rsid w:val="00E40355"/>
    <w:rsid w:val="00E40EBC"/>
    <w:rsid w:val="00E40FBB"/>
    <w:rsid w:val="00E41711"/>
    <w:rsid w:val="00E43387"/>
    <w:rsid w:val="00E44864"/>
    <w:rsid w:val="00E5176F"/>
    <w:rsid w:val="00E5349B"/>
    <w:rsid w:val="00E546EF"/>
    <w:rsid w:val="00E54936"/>
    <w:rsid w:val="00E5527A"/>
    <w:rsid w:val="00E62431"/>
    <w:rsid w:val="00E63728"/>
    <w:rsid w:val="00E64482"/>
    <w:rsid w:val="00E64ADE"/>
    <w:rsid w:val="00E705CC"/>
    <w:rsid w:val="00E713BF"/>
    <w:rsid w:val="00E75139"/>
    <w:rsid w:val="00E7562F"/>
    <w:rsid w:val="00E758DE"/>
    <w:rsid w:val="00E75E9B"/>
    <w:rsid w:val="00E7793A"/>
    <w:rsid w:val="00E800E8"/>
    <w:rsid w:val="00E805CC"/>
    <w:rsid w:val="00E808AB"/>
    <w:rsid w:val="00E80FF4"/>
    <w:rsid w:val="00E8297D"/>
    <w:rsid w:val="00E82BA6"/>
    <w:rsid w:val="00E87568"/>
    <w:rsid w:val="00E87ED1"/>
    <w:rsid w:val="00E9062C"/>
    <w:rsid w:val="00E92B9C"/>
    <w:rsid w:val="00E92DDF"/>
    <w:rsid w:val="00E95A1A"/>
    <w:rsid w:val="00E967CB"/>
    <w:rsid w:val="00E968EA"/>
    <w:rsid w:val="00E96F34"/>
    <w:rsid w:val="00EA0441"/>
    <w:rsid w:val="00EA0F43"/>
    <w:rsid w:val="00EA3D36"/>
    <w:rsid w:val="00EA428D"/>
    <w:rsid w:val="00EA4879"/>
    <w:rsid w:val="00EA5603"/>
    <w:rsid w:val="00EA5AEC"/>
    <w:rsid w:val="00EA73A9"/>
    <w:rsid w:val="00EB0569"/>
    <w:rsid w:val="00EB1905"/>
    <w:rsid w:val="00EB1919"/>
    <w:rsid w:val="00EB2E89"/>
    <w:rsid w:val="00EB6AEA"/>
    <w:rsid w:val="00EB6C39"/>
    <w:rsid w:val="00EC053C"/>
    <w:rsid w:val="00EC1A9F"/>
    <w:rsid w:val="00EC1FEA"/>
    <w:rsid w:val="00EC2721"/>
    <w:rsid w:val="00EC356E"/>
    <w:rsid w:val="00ED06CD"/>
    <w:rsid w:val="00ED189B"/>
    <w:rsid w:val="00ED502B"/>
    <w:rsid w:val="00ED554D"/>
    <w:rsid w:val="00ED6067"/>
    <w:rsid w:val="00ED7136"/>
    <w:rsid w:val="00EE4BCB"/>
    <w:rsid w:val="00EF042C"/>
    <w:rsid w:val="00EF18F0"/>
    <w:rsid w:val="00EF1E52"/>
    <w:rsid w:val="00EF1EC2"/>
    <w:rsid w:val="00EF5E64"/>
    <w:rsid w:val="00EF6018"/>
    <w:rsid w:val="00EF682F"/>
    <w:rsid w:val="00EF7305"/>
    <w:rsid w:val="00EF737F"/>
    <w:rsid w:val="00EF7547"/>
    <w:rsid w:val="00EF7A73"/>
    <w:rsid w:val="00F003B9"/>
    <w:rsid w:val="00F01787"/>
    <w:rsid w:val="00F024A6"/>
    <w:rsid w:val="00F02F09"/>
    <w:rsid w:val="00F031C2"/>
    <w:rsid w:val="00F077F6"/>
    <w:rsid w:val="00F0787A"/>
    <w:rsid w:val="00F103FF"/>
    <w:rsid w:val="00F1048D"/>
    <w:rsid w:val="00F1092F"/>
    <w:rsid w:val="00F10FAF"/>
    <w:rsid w:val="00F11ED5"/>
    <w:rsid w:val="00F12326"/>
    <w:rsid w:val="00F13F0A"/>
    <w:rsid w:val="00F14041"/>
    <w:rsid w:val="00F145B3"/>
    <w:rsid w:val="00F14C87"/>
    <w:rsid w:val="00F151F7"/>
    <w:rsid w:val="00F1733F"/>
    <w:rsid w:val="00F17D7E"/>
    <w:rsid w:val="00F20512"/>
    <w:rsid w:val="00F20AFF"/>
    <w:rsid w:val="00F21C73"/>
    <w:rsid w:val="00F245C8"/>
    <w:rsid w:val="00F269AF"/>
    <w:rsid w:val="00F2731C"/>
    <w:rsid w:val="00F27A61"/>
    <w:rsid w:val="00F3004B"/>
    <w:rsid w:val="00F308D7"/>
    <w:rsid w:val="00F3198B"/>
    <w:rsid w:val="00F32923"/>
    <w:rsid w:val="00F32F81"/>
    <w:rsid w:val="00F33828"/>
    <w:rsid w:val="00F3449C"/>
    <w:rsid w:val="00F34B35"/>
    <w:rsid w:val="00F34E6A"/>
    <w:rsid w:val="00F352D3"/>
    <w:rsid w:val="00F3744A"/>
    <w:rsid w:val="00F41755"/>
    <w:rsid w:val="00F417FB"/>
    <w:rsid w:val="00F422A1"/>
    <w:rsid w:val="00F42395"/>
    <w:rsid w:val="00F42A35"/>
    <w:rsid w:val="00F42CAC"/>
    <w:rsid w:val="00F44A17"/>
    <w:rsid w:val="00F45CDD"/>
    <w:rsid w:val="00F46C84"/>
    <w:rsid w:val="00F46E96"/>
    <w:rsid w:val="00F47C9C"/>
    <w:rsid w:val="00F50773"/>
    <w:rsid w:val="00F51C4A"/>
    <w:rsid w:val="00F53295"/>
    <w:rsid w:val="00F5526E"/>
    <w:rsid w:val="00F56506"/>
    <w:rsid w:val="00F56B4B"/>
    <w:rsid w:val="00F570C5"/>
    <w:rsid w:val="00F623DD"/>
    <w:rsid w:val="00F62B5C"/>
    <w:rsid w:val="00F62C28"/>
    <w:rsid w:val="00F62E4E"/>
    <w:rsid w:val="00F639B3"/>
    <w:rsid w:val="00F63BC4"/>
    <w:rsid w:val="00F64C45"/>
    <w:rsid w:val="00F65F84"/>
    <w:rsid w:val="00F72146"/>
    <w:rsid w:val="00F73303"/>
    <w:rsid w:val="00F73A15"/>
    <w:rsid w:val="00F74325"/>
    <w:rsid w:val="00F74BF6"/>
    <w:rsid w:val="00F771F3"/>
    <w:rsid w:val="00F81102"/>
    <w:rsid w:val="00F81536"/>
    <w:rsid w:val="00F81837"/>
    <w:rsid w:val="00F81C65"/>
    <w:rsid w:val="00F82118"/>
    <w:rsid w:val="00F82570"/>
    <w:rsid w:val="00F83D3C"/>
    <w:rsid w:val="00F840E4"/>
    <w:rsid w:val="00F85B70"/>
    <w:rsid w:val="00F86030"/>
    <w:rsid w:val="00F878BC"/>
    <w:rsid w:val="00F94342"/>
    <w:rsid w:val="00F9454A"/>
    <w:rsid w:val="00F961E2"/>
    <w:rsid w:val="00F97279"/>
    <w:rsid w:val="00F97617"/>
    <w:rsid w:val="00FA374B"/>
    <w:rsid w:val="00FA5609"/>
    <w:rsid w:val="00FA637A"/>
    <w:rsid w:val="00FA6C59"/>
    <w:rsid w:val="00FA6F7E"/>
    <w:rsid w:val="00FA74F3"/>
    <w:rsid w:val="00FB076D"/>
    <w:rsid w:val="00FB4BFF"/>
    <w:rsid w:val="00FB4EA2"/>
    <w:rsid w:val="00FB50AB"/>
    <w:rsid w:val="00FB5BB7"/>
    <w:rsid w:val="00FB5EE9"/>
    <w:rsid w:val="00FB7E9D"/>
    <w:rsid w:val="00FC00DE"/>
    <w:rsid w:val="00FC0C3B"/>
    <w:rsid w:val="00FC3440"/>
    <w:rsid w:val="00FC3A7E"/>
    <w:rsid w:val="00FC4FBF"/>
    <w:rsid w:val="00FD0A99"/>
    <w:rsid w:val="00FD0FF1"/>
    <w:rsid w:val="00FD2E16"/>
    <w:rsid w:val="00FD4183"/>
    <w:rsid w:val="00FD7403"/>
    <w:rsid w:val="00FD769E"/>
    <w:rsid w:val="00FE1B61"/>
    <w:rsid w:val="00FE1D23"/>
    <w:rsid w:val="00FE440B"/>
    <w:rsid w:val="00FE5309"/>
    <w:rsid w:val="00FE78C3"/>
    <w:rsid w:val="00FE7C5C"/>
    <w:rsid w:val="00FF1466"/>
    <w:rsid w:val="00FF4214"/>
    <w:rsid w:val="00FF4620"/>
    <w:rsid w:val="00FF603B"/>
    <w:rsid w:val="00FF7048"/>
    <w:rsid w:val="00FF7900"/>
    <w:rsid w:val="017FF8C2"/>
    <w:rsid w:val="043B7941"/>
    <w:rsid w:val="0488EB95"/>
    <w:rsid w:val="07FED87D"/>
    <w:rsid w:val="0DB5C90E"/>
    <w:rsid w:val="0E472FD0"/>
    <w:rsid w:val="0F1C5A7A"/>
    <w:rsid w:val="0F561414"/>
    <w:rsid w:val="100BFD2B"/>
    <w:rsid w:val="12DB99D8"/>
    <w:rsid w:val="1ABF436C"/>
    <w:rsid w:val="1C493C6B"/>
    <w:rsid w:val="1CD073FD"/>
    <w:rsid w:val="1F208C3B"/>
    <w:rsid w:val="1F8D8405"/>
    <w:rsid w:val="1FC78645"/>
    <w:rsid w:val="235D111E"/>
    <w:rsid w:val="238628BC"/>
    <w:rsid w:val="23A7ACE3"/>
    <w:rsid w:val="24E24478"/>
    <w:rsid w:val="2777C747"/>
    <w:rsid w:val="295BA780"/>
    <w:rsid w:val="2A5F3F55"/>
    <w:rsid w:val="2B881088"/>
    <w:rsid w:val="30DA6DEC"/>
    <w:rsid w:val="32698C20"/>
    <w:rsid w:val="33DC7285"/>
    <w:rsid w:val="341B49E3"/>
    <w:rsid w:val="37CDDB8D"/>
    <w:rsid w:val="37D1EF13"/>
    <w:rsid w:val="3B3F27EC"/>
    <w:rsid w:val="3B8274B2"/>
    <w:rsid w:val="3C6EF8E0"/>
    <w:rsid w:val="41E721DF"/>
    <w:rsid w:val="439EA9F7"/>
    <w:rsid w:val="458FADCD"/>
    <w:rsid w:val="48AD2CA1"/>
    <w:rsid w:val="49245BA7"/>
    <w:rsid w:val="49E742B9"/>
    <w:rsid w:val="4AD41445"/>
    <w:rsid w:val="5873C185"/>
    <w:rsid w:val="5875B563"/>
    <w:rsid w:val="59D3399E"/>
    <w:rsid w:val="5D223C55"/>
    <w:rsid w:val="5E52D262"/>
    <w:rsid w:val="5FFB5A36"/>
    <w:rsid w:val="6128F03C"/>
    <w:rsid w:val="61D649F3"/>
    <w:rsid w:val="62ECBBE2"/>
    <w:rsid w:val="638DEBD9"/>
    <w:rsid w:val="6467B43B"/>
    <w:rsid w:val="663C6A71"/>
    <w:rsid w:val="67B8AE35"/>
    <w:rsid w:val="6BBA0012"/>
    <w:rsid w:val="6C74A3D3"/>
    <w:rsid w:val="6CDB6AB3"/>
    <w:rsid w:val="6E3D12CD"/>
    <w:rsid w:val="737F005E"/>
    <w:rsid w:val="73AF8F29"/>
    <w:rsid w:val="74A72318"/>
    <w:rsid w:val="75B6AA92"/>
    <w:rsid w:val="76E72FEB"/>
    <w:rsid w:val="77561804"/>
    <w:rsid w:val="7793A665"/>
    <w:rsid w:val="7939FE7E"/>
    <w:rsid w:val="7A320E5A"/>
    <w:rsid w:val="7AD5CEDF"/>
    <w:rsid w:val="7BC5D7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109A"/>
  <w15:chartTrackingRefBased/>
  <w15:docId w15:val="{CFCB88D7-9E17-4132-B7CA-5FFAA009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8C"/>
  </w:style>
  <w:style w:type="paragraph" w:styleId="Heading1">
    <w:name w:val="heading 1"/>
    <w:basedOn w:val="Heading2"/>
    <w:link w:val="Heading1Char"/>
    <w:uiPriority w:val="9"/>
    <w:qFormat/>
    <w:rsid w:val="00497575"/>
    <w:pPr>
      <w:outlineLvl w:val="0"/>
    </w:pPr>
    <w:rPr>
      <w:sz w:val="28"/>
      <w:szCs w:val="28"/>
    </w:rPr>
  </w:style>
  <w:style w:type="paragraph" w:styleId="Heading2">
    <w:name w:val="heading 2"/>
    <w:basedOn w:val="Normal"/>
    <w:link w:val="Heading2Char"/>
    <w:uiPriority w:val="9"/>
    <w:unhideWhenUsed/>
    <w:qFormat/>
    <w:rsid w:val="00531E8C"/>
    <w:pPr>
      <w:outlineLvl w:val="1"/>
    </w:pPr>
    <w:rPr>
      <w:rFonts w:ascii="MetricHPE" w:hAnsi="MetricHPE"/>
      <w:b/>
      <w:bCs/>
      <w:sz w:val="24"/>
      <w:szCs w:val="24"/>
    </w:rPr>
  </w:style>
  <w:style w:type="paragraph" w:styleId="Heading3">
    <w:name w:val="heading 3"/>
    <w:basedOn w:val="Normal"/>
    <w:link w:val="Heading3Char"/>
    <w:uiPriority w:val="9"/>
    <w:unhideWhenUsed/>
    <w:qFormat/>
    <w:rsid w:val="00531E8C"/>
    <w:pPr>
      <w:spacing w:before="144"/>
      <w:outlineLvl w:val="2"/>
    </w:pPr>
    <w:rPr>
      <w:rFonts w:ascii="MetricHPE" w:eastAsia="MetricHPE" w:hAnsi="MetricHPE" w:cs="MetricHPE"/>
      <w:sz w:val="24"/>
      <w:szCs w:val="24"/>
    </w:rPr>
  </w:style>
  <w:style w:type="paragraph" w:styleId="Heading4">
    <w:name w:val="heading 4"/>
    <w:basedOn w:val="BodyText"/>
    <w:link w:val="Heading4Char"/>
    <w:uiPriority w:val="9"/>
    <w:unhideWhenUsed/>
    <w:qFormat/>
    <w:rsid w:val="00531E8C"/>
    <w:pPr>
      <w:spacing w:before="216"/>
      <w:ind w:left="0"/>
      <w:outlineLvl w:val="3"/>
    </w:pPr>
    <w:rPr>
      <w:rFonts w:ascii="MetricHPE-Medium"/>
      <w:color w:val="231F20"/>
    </w:rPr>
  </w:style>
  <w:style w:type="paragraph" w:styleId="Heading5">
    <w:name w:val="heading 5"/>
    <w:basedOn w:val="Normal"/>
    <w:link w:val="Heading5Char"/>
    <w:uiPriority w:val="9"/>
    <w:unhideWhenUsed/>
    <w:qFormat/>
    <w:rsid w:val="00531E8C"/>
    <w:pPr>
      <w:ind w:left="720"/>
      <w:outlineLvl w:val="4"/>
    </w:pPr>
    <w:rPr>
      <w:rFonts w:ascii="MetricHPE" w:eastAsia="MetricHPE" w:hAnsi="MetricHPE" w:cs="MetricHPE"/>
      <w:b/>
      <w:bCs/>
      <w:sz w:val="30"/>
      <w:szCs w:val="30"/>
    </w:rPr>
  </w:style>
  <w:style w:type="paragraph" w:styleId="Heading6">
    <w:name w:val="heading 6"/>
    <w:basedOn w:val="Normal"/>
    <w:link w:val="Heading6Char"/>
    <w:uiPriority w:val="9"/>
    <w:semiHidden/>
    <w:unhideWhenUsed/>
    <w:qFormat/>
    <w:rsid w:val="00531E8C"/>
    <w:pPr>
      <w:spacing w:before="117"/>
      <w:ind w:left="454"/>
      <w:outlineLvl w:val="5"/>
    </w:pPr>
    <w:rPr>
      <w:rFonts w:ascii="MetricHPE-Semibold" w:eastAsia="MetricHPE-Semibold" w:hAnsi="MetricHPE-Semibold" w:cs="MetricHPE-Semibold"/>
      <w:b/>
      <w:bCs/>
      <w:sz w:val="25"/>
      <w:szCs w:val="25"/>
    </w:rPr>
  </w:style>
  <w:style w:type="paragraph" w:styleId="Heading7">
    <w:name w:val="heading 7"/>
    <w:basedOn w:val="Normal"/>
    <w:link w:val="Heading7Char"/>
    <w:uiPriority w:val="1"/>
    <w:qFormat/>
    <w:rsid w:val="00531E8C"/>
    <w:pPr>
      <w:ind w:left="720"/>
      <w:outlineLvl w:val="6"/>
    </w:pPr>
    <w:rPr>
      <w:rFonts w:ascii="MetricHPE" w:eastAsia="MetricHPE" w:hAnsi="MetricHPE" w:cs="MetricH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575"/>
    <w:rPr>
      <w:rFonts w:ascii="MetricHPE" w:eastAsia="MetricHPE-Light" w:hAnsi="MetricHPE" w:cs="MetricHPE-Light"/>
      <w:b/>
      <w:bCs/>
      <w:sz w:val="28"/>
      <w:szCs w:val="28"/>
    </w:rPr>
  </w:style>
  <w:style w:type="paragraph" w:styleId="TOCHeading">
    <w:name w:val="TOC Heading"/>
    <w:basedOn w:val="Heading1"/>
    <w:next w:val="Normal"/>
    <w:uiPriority w:val="39"/>
    <w:unhideWhenUsed/>
    <w:qFormat/>
    <w:rsid w:val="00531E8C"/>
    <w:pPr>
      <w:keepNext/>
      <w:keepLines/>
      <w:spacing w:before="240"/>
      <w:outlineLvl w:val="9"/>
    </w:pPr>
    <w:rPr>
      <w:rFonts w:asciiTheme="majorHAnsi" w:eastAsiaTheme="majorEastAsia" w:hAnsiTheme="majorHAnsi" w:cstheme="majorBidi"/>
      <w:b w:val="0"/>
      <w:bCs w:val="0"/>
      <w:i/>
      <w:iCs/>
      <w:caps/>
      <w:color w:val="2F5496" w:themeColor="accent1" w:themeShade="BF"/>
      <w:sz w:val="32"/>
      <w:szCs w:val="32"/>
    </w:rPr>
  </w:style>
  <w:style w:type="paragraph" w:styleId="ListParagraph">
    <w:name w:val="List Paragraph"/>
    <w:basedOn w:val="Normal"/>
    <w:uiPriority w:val="34"/>
    <w:qFormat/>
    <w:rsid w:val="00D91CBD"/>
    <w:pPr>
      <w:widowControl/>
      <w:numPr>
        <w:numId w:val="7"/>
      </w:numPr>
      <w:tabs>
        <w:tab w:val="num" w:pos="540"/>
        <w:tab w:val="num" w:pos="720"/>
      </w:tabs>
      <w:adjustRightInd w:val="0"/>
      <w:spacing w:after="113"/>
    </w:pPr>
  </w:style>
  <w:style w:type="character" w:styleId="CommentReference">
    <w:name w:val="annotation reference"/>
    <w:basedOn w:val="DefaultParagraphFont"/>
    <w:semiHidden/>
    <w:unhideWhenUsed/>
    <w:rsid w:val="00D5044A"/>
    <w:rPr>
      <w:sz w:val="16"/>
      <w:szCs w:val="16"/>
    </w:rPr>
  </w:style>
  <w:style w:type="paragraph" w:styleId="CommentText">
    <w:name w:val="annotation text"/>
    <w:basedOn w:val="Normal"/>
    <w:link w:val="CommentTextChar"/>
    <w:unhideWhenUsed/>
    <w:rsid w:val="00D5044A"/>
    <w:rPr>
      <w:sz w:val="20"/>
      <w:szCs w:val="20"/>
    </w:rPr>
  </w:style>
  <w:style w:type="character" w:customStyle="1" w:styleId="CommentTextChar">
    <w:name w:val="Comment Text Char"/>
    <w:basedOn w:val="DefaultParagraphFont"/>
    <w:link w:val="CommentText"/>
    <w:rsid w:val="00D5044A"/>
    <w:rPr>
      <w:sz w:val="20"/>
      <w:szCs w:val="20"/>
    </w:rPr>
  </w:style>
  <w:style w:type="paragraph" w:styleId="CommentSubject">
    <w:name w:val="annotation subject"/>
    <w:basedOn w:val="CommentText"/>
    <w:next w:val="CommentText"/>
    <w:link w:val="CommentSubjectChar"/>
    <w:uiPriority w:val="99"/>
    <w:semiHidden/>
    <w:unhideWhenUsed/>
    <w:rsid w:val="00D5044A"/>
    <w:rPr>
      <w:b/>
      <w:bCs/>
    </w:rPr>
  </w:style>
  <w:style w:type="character" w:customStyle="1" w:styleId="CommentSubjectChar">
    <w:name w:val="Comment Subject Char"/>
    <w:basedOn w:val="CommentTextChar"/>
    <w:link w:val="CommentSubject"/>
    <w:uiPriority w:val="99"/>
    <w:semiHidden/>
    <w:rsid w:val="00D5044A"/>
    <w:rPr>
      <w:b/>
      <w:bCs/>
      <w:sz w:val="20"/>
      <w:szCs w:val="20"/>
    </w:rPr>
  </w:style>
  <w:style w:type="paragraph" w:styleId="NormalWeb">
    <w:name w:val="Normal (Web)"/>
    <w:basedOn w:val="Normal"/>
    <w:uiPriority w:val="99"/>
    <w:unhideWhenUsed/>
    <w:rsid w:val="003905E3"/>
    <w:pPr>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31E8C"/>
    <w:pPr>
      <w:spacing w:before="117"/>
      <w:ind w:left="168"/>
    </w:pPr>
    <w:rPr>
      <w:sz w:val="16"/>
      <w:szCs w:val="14"/>
    </w:rPr>
  </w:style>
  <w:style w:type="paragraph" w:customStyle="1" w:styleId="hpebodycopy">
    <w:name w:val="hpe_body_copy"/>
    <w:basedOn w:val="Normal"/>
    <w:link w:val="hpebodycopyChar"/>
    <w:qFormat/>
    <w:rsid w:val="00531E8C"/>
    <w:pPr>
      <w:widowControl/>
      <w:suppressAutoHyphens/>
      <w:autoSpaceDE/>
      <w:autoSpaceDN/>
      <w:spacing w:after="216" w:line="220" w:lineRule="exact"/>
    </w:pPr>
    <w:rPr>
      <w:rFonts w:ascii="MetricHPE Light" w:hAnsi="MetricHPE Light"/>
      <w:color w:val="000000" w:themeColor="text1"/>
      <w:sz w:val="20"/>
      <w:szCs w:val="20"/>
    </w:rPr>
  </w:style>
  <w:style w:type="character" w:customStyle="1" w:styleId="hpebodycopyChar">
    <w:name w:val="hpe_body_copy Char"/>
    <w:basedOn w:val="DefaultParagraphFont"/>
    <w:link w:val="hpebodycopy"/>
    <w:rsid w:val="00531E8C"/>
    <w:rPr>
      <w:rFonts w:ascii="MetricHPE Light" w:hAnsi="MetricHPE Light"/>
      <w:color w:val="000000" w:themeColor="text1"/>
      <w:sz w:val="20"/>
      <w:szCs w:val="20"/>
    </w:rPr>
  </w:style>
  <w:style w:type="paragraph" w:customStyle="1" w:styleId="BodyText10pt">
    <w:name w:val="Body Text 10pt"/>
    <w:basedOn w:val="Normal"/>
    <w:link w:val="BodyText10ptChar"/>
    <w:uiPriority w:val="9"/>
    <w:qFormat/>
    <w:rsid w:val="00531E8C"/>
    <w:pPr>
      <w:widowControl/>
      <w:autoSpaceDE/>
      <w:autoSpaceDN/>
      <w:spacing w:after="160" w:line="240" w:lineRule="exact"/>
    </w:pPr>
    <w:rPr>
      <w:rFonts w:ascii="MetricHPE Light" w:eastAsia="SimSun" w:hAnsi="MetricHPE Light" w:cs="Times New Roman"/>
      <w:sz w:val="20"/>
      <w:szCs w:val="20"/>
    </w:rPr>
  </w:style>
  <w:style w:type="character" w:customStyle="1" w:styleId="BodyText10ptChar">
    <w:name w:val="Body Text 10pt Char"/>
    <w:link w:val="BodyText10pt"/>
    <w:uiPriority w:val="9"/>
    <w:rsid w:val="00531E8C"/>
    <w:rPr>
      <w:rFonts w:ascii="MetricHPE Light" w:eastAsia="SimSun" w:hAnsi="MetricHPE Light" w:cs="Times New Roman"/>
      <w:sz w:val="20"/>
      <w:szCs w:val="20"/>
    </w:rPr>
  </w:style>
  <w:style w:type="character" w:customStyle="1" w:styleId="Heading3Char">
    <w:name w:val="Heading 3 Char"/>
    <w:basedOn w:val="DefaultParagraphFont"/>
    <w:link w:val="Heading3"/>
    <w:uiPriority w:val="9"/>
    <w:rsid w:val="00531E8C"/>
    <w:rPr>
      <w:rFonts w:ascii="MetricHPE" w:eastAsia="MetricHPE" w:hAnsi="MetricHPE" w:cs="MetricHPE"/>
      <w:sz w:val="24"/>
      <w:szCs w:val="24"/>
    </w:rPr>
  </w:style>
  <w:style w:type="character" w:customStyle="1" w:styleId="Heading2Char">
    <w:name w:val="Heading 2 Char"/>
    <w:basedOn w:val="DefaultParagraphFont"/>
    <w:link w:val="Heading2"/>
    <w:uiPriority w:val="9"/>
    <w:rsid w:val="00531E8C"/>
    <w:rPr>
      <w:rFonts w:ascii="MetricHPE" w:eastAsia="MetricHPE-Light" w:hAnsi="MetricHPE" w:cs="MetricHPE-Light"/>
      <w:b/>
      <w:bCs/>
      <w:sz w:val="24"/>
      <w:szCs w:val="24"/>
    </w:rPr>
  </w:style>
  <w:style w:type="character" w:customStyle="1" w:styleId="Heading4Char">
    <w:name w:val="Heading 4 Char"/>
    <w:basedOn w:val="DefaultParagraphFont"/>
    <w:link w:val="Heading4"/>
    <w:uiPriority w:val="9"/>
    <w:rsid w:val="00531E8C"/>
    <w:rPr>
      <w:rFonts w:ascii="MetricHPE-Medium" w:eastAsia="MetricHPE-Light" w:hAnsi="MetricHPE-Light" w:cs="MetricHPE-Light"/>
      <w:color w:val="231F20"/>
      <w:sz w:val="24"/>
      <w:szCs w:val="24"/>
    </w:rPr>
  </w:style>
  <w:style w:type="paragraph" w:styleId="BodyText">
    <w:name w:val="Body Text"/>
    <w:basedOn w:val="Normal"/>
    <w:link w:val="BodyTextChar"/>
    <w:uiPriority w:val="1"/>
    <w:qFormat/>
    <w:rsid w:val="00531E8C"/>
    <w:pPr>
      <w:ind w:left="720"/>
    </w:pPr>
    <w:rPr>
      <w:sz w:val="24"/>
      <w:szCs w:val="24"/>
    </w:rPr>
  </w:style>
  <w:style w:type="character" w:customStyle="1" w:styleId="BodyTextChar">
    <w:name w:val="Body Text Char"/>
    <w:basedOn w:val="DefaultParagraphFont"/>
    <w:link w:val="BodyText"/>
    <w:uiPriority w:val="1"/>
    <w:rsid w:val="00531E8C"/>
    <w:rPr>
      <w:rFonts w:ascii="MetricHPE-Light" w:eastAsia="MetricHPE-Light" w:hAnsi="MetricHPE-Light" w:cs="MetricHPE-Light"/>
      <w:sz w:val="24"/>
      <w:szCs w:val="24"/>
    </w:rPr>
  </w:style>
  <w:style w:type="character" w:customStyle="1" w:styleId="Heading5Char">
    <w:name w:val="Heading 5 Char"/>
    <w:basedOn w:val="DefaultParagraphFont"/>
    <w:link w:val="Heading5"/>
    <w:uiPriority w:val="9"/>
    <w:rsid w:val="00531E8C"/>
    <w:rPr>
      <w:rFonts w:ascii="MetricHPE" w:eastAsia="MetricHPE" w:hAnsi="MetricHPE" w:cs="MetricHPE"/>
      <w:b/>
      <w:bCs/>
      <w:sz w:val="30"/>
      <w:szCs w:val="30"/>
    </w:rPr>
  </w:style>
  <w:style w:type="character" w:customStyle="1" w:styleId="Heading6Char">
    <w:name w:val="Heading 6 Char"/>
    <w:basedOn w:val="DefaultParagraphFont"/>
    <w:link w:val="Heading6"/>
    <w:uiPriority w:val="9"/>
    <w:semiHidden/>
    <w:rsid w:val="00531E8C"/>
    <w:rPr>
      <w:rFonts w:ascii="MetricHPE-Semibold" w:eastAsia="MetricHPE-Semibold" w:hAnsi="MetricHPE-Semibold" w:cs="MetricHPE-Semibold"/>
      <w:b/>
      <w:bCs/>
      <w:sz w:val="25"/>
      <w:szCs w:val="25"/>
    </w:rPr>
  </w:style>
  <w:style w:type="character" w:customStyle="1" w:styleId="Heading7Char">
    <w:name w:val="Heading 7 Char"/>
    <w:basedOn w:val="DefaultParagraphFont"/>
    <w:link w:val="Heading7"/>
    <w:uiPriority w:val="1"/>
    <w:rsid w:val="00531E8C"/>
    <w:rPr>
      <w:rFonts w:ascii="MetricHPE" w:eastAsia="MetricHPE" w:hAnsi="MetricHPE" w:cs="MetricHPE"/>
      <w:b/>
      <w:bCs/>
      <w:sz w:val="24"/>
      <w:szCs w:val="24"/>
    </w:rPr>
  </w:style>
  <w:style w:type="paragraph" w:styleId="Title">
    <w:name w:val="Title"/>
    <w:basedOn w:val="Heading1"/>
    <w:next w:val="Normal"/>
    <w:link w:val="TitleChar"/>
    <w:uiPriority w:val="10"/>
    <w:qFormat/>
    <w:rsid w:val="00497575"/>
    <w:pPr>
      <w:spacing w:line="218" w:lineRule="auto"/>
    </w:pPr>
    <w:rPr>
      <w:sz w:val="68"/>
      <w:szCs w:val="68"/>
    </w:rPr>
  </w:style>
  <w:style w:type="character" w:customStyle="1" w:styleId="TitleChar">
    <w:name w:val="Title Char"/>
    <w:basedOn w:val="DefaultParagraphFont"/>
    <w:link w:val="Title"/>
    <w:uiPriority w:val="10"/>
    <w:rsid w:val="00497575"/>
    <w:rPr>
      <w:rFonts w:ascii="MetricHPE" w:eastAsia="MetricHPE-Light" w:hAnsi="MetricHPE" w:cs="MetricHPE-Light"/>
      <w:b/>
      <w:bCs/>
      <w:sz w:val="68"/>
      <w:szCs w:val="68"/>
    </w:rPr>
  </w:style>
  <w:style w:type="paragraph" w:styleId="Subtitle">
    <w:name w:val="Subtitle"/>
    <w:basedOn w:val="Normal"/>
    <w:next w:val="Normal"/>
    <w:link w:val="SubtitleChar"/>
    <w:uiPriority w:val="11"/>
    <w:qFormat/>
    <w:rsid w:val="00531E8C"/>
    <w:pPr>
      <w:spacing w:before="35"/>
    </w:pPr>
    <w:rPr>
      <w:sz w:val="36"/>
      <w:szCs w:val="36"/>
    </w:rPr>
  </w:style>
  <w:style w:type="character" w:customStyle="1" w:styleId="SubtitleChar">
    <w:name w:val="Subtitle Char"/>
    <w:basedOn w:val="DefaultParagraphFont"/>
    <w:link w:val="Subtitle"/>
    <w:uiPriority w:val="11"/>
    <w:rsid w:val="00531E8C"/>
    <w:rPr>
      <w:rFonts w:ascii="MetricHPE-Light" w:eastAsia="MetricHPE-Light" w:hAnsi="MetricHPE-Light" w:cs="MetricHPE-Light"/>
      <w:sz w:val="36"/>
      <w:szCs w:val="36"/>
    </w:rPr>
  </w:style>
  <w:style w:type="character" w:styleId="Emphasis">
    <w:name w:val="Emphasis"/>
    <w:uiPriority w:val="20"/>
    <w:qFormat/>
    <w:rsid w:val="00531E8C"/>
    <w:rPr>
      <w:rFonts w:ascii="MetricHPE"/>
      <w:b/>
      <w:color w:val="01A982"/>
      <w:sz w:val="40"/>
    </w:rPr>
  </w:style>
  <w:style w:type="paragraph" w:styleId="Quote">
    <w:name w:val="Quote"/>
    <w:basedOn w:val="Normal"/>
    <w:next w:val="Normal"/>
    <w:link w:val="QuoteChar"/>
    <w:uiPriority w:val="29"/>
    <w:qFormat/>
    <w:rsid w:val="00531E8C"/>
    <w:pPr>
      <w:spacing w:before="170" w:line="211" w:lineRule="auto"/>
      <w:ind w:left="743" w:right="813" w:hanging="117"/>
    </w:pPr>
    <w:rPr>
      <w:rFonts w:ascii="MetricHPE" w:hAnsi="MetricHPE"/>
      <w:b/>
      <w:color w:val="01A982"/>
      <w:sz w:val="40"/>
    </w:rPr>
  </w:style>
  <w:style w:type="character" w:customStyle="1" w:styleId="QuoteChar">
    <w:name w:val="Quote Char"/>
    <w:basedOn w:val="DefaultParagraphFont"/>
    <w:link w:val="Quote"/>
    <w:uiPriority w:val="29"/>
    <w:rsid w:val="00531E8C"/>
    <w:rPr>
      <w:rFonts w:ascii="MetricHPE" w:eastAsia="MetricHPE-Light" w:hAnsi="MetricHPE" w:cs="MetricHPE-Light"/>
      <w:b/>
      <w:color w:val="01A982"/>
      <w:sz w:val="40"/>
    </w:rPr>
  </w:style>
  <w:style w:type="character" w:styleId="Hyperlink">
    <w:name w:val="Hyperlink"/>
    <w:basedOn w:val="DefaultParagraphFont"/>
    <w:uiPriority w:val="99"/>
    <w:unhideWhenUsed/>
    <w:rsid w:val="00C72FE5"/>
    <w:rPr>
      <w:color w:val="0563C1" w:themeColor="hyperlink"/>
      <w:u w:val="single"/>
    </w:rPr>
  </w:style>
  <w:style w:type="character" w:styleId="UnresolvedMention">
    <w:name w:val="Unresolved Mention"/>
    <w:basedOn w:val="DefaultParagraphFont"/>
    <w:uiPriority w:val="99"/>
    <w:semiHidden/>
    <w:unhideWhenUsed/>
    <w:rsid w:val="00C72FE5"/>
    <w:rPr>
      <w:color w:val="605E5C"/>
      <w:shd w:val="clear" w:color="auto" w:fill="E1DFDD"/>
    </w:rPr>
  </w:style>
  <w:style w:type="character" w:styleId="FollowedHyperlink">
    <w:name w:val="FollowedHyperlink"/>
    <w:basedOn w:val="DefaultParagraphFont"/>
    <w:uiPriority w:val="99"/>
    <w:semiHidden/>
    <w:unhideWhenUsed/>
    <w:rsid w:val="00746808"/>
    <w:rPr>
      <w:color w:val="954F72" w:themeColor="followedHyperlink"/>
      <w:u w:val="single"/>
    </w:rPr>
  </w:style>
  <w:style w:type="character" w:customStyle="1" w:styleId="esl-footnotes-text">
    <w:name w:val="esl-footnotes-text"/>
    <w:basedOn w:val="DefaultParagraphFont"/>
    <w:rsid w:val="007501FA"/>
  </w:style>
  <w:style w:type="character" w:customStyle="1" w:styleId="normaltextrun">
    <w:name w:val="normaltextrun"/>
    <w:basedOn w:val="DefaultParagraphFont"/>
    <w:rsid w:val="00695267"/>
  </w:style>
  <w:style w:type="paragraph" w:customStyle="1" w:styleId="Default">
    <w:name w:val="Default"/>
    <w:rsid w:val="003B158B"/>
    <w:pPr>
      <w:widowControl/>
      <w:adjustRightInd w:val="0"/>
    </w:pPr>
    <w:rPr>
      <w:rFonts w:ascii="Nunito Sans" w:hAnsi="Nunito Sans" w:cs="Nunito Sans"/>
      <w:color w:val="000000"/>
      <w:sz w:val="24"/>
      <w:szCs w:val="24"/>
    </w:rPr>
  </w:style>
  <w:style w:type="paragraph" w:styleId="FootnoteText">
    <w:name w:val="footnote text"/>
    <w:basedOn w:val="Normal"/>
    <w:link w:val="FootnoteTextChar"/>
    <w:autoRedefine/>
    <w:uiPriority w:val="99"/>
    <w:unhideWhenUsed/>
    <w:rsid w:val="00E92B9C"/>
    <w:pPr>
      <w:widowControl/>
      <w:autoSpaceDE/>
      <w:autoSpaceDN/>
    </w:pPr>
    <w:rPr>
      <w:rFonts w:ascii="MetricHPE Light" w:hAnsi="MetricHPE Light"/>
      <w:sz w:val="16"/>
      <w:szCs w:val="20"/>
    </w:rPr>
  </w:style>
  <w:style w:type="character" w:customStyle="1" w:styleId="FootnoteTextChar">
    <w:name w:val="Footnote Text Char"/>
    <w:basedOn w:val="DefaultParagraphFont"/>
    <w:link w:val="FootnoteText"/>
    <w:uiPriority w:val="99"/>
    <w:rsid w:val="00E92B9C"/>
    <w:rPr>
      <w:rFonts w:ascii="MetricHPE Light" w:hAnsi="MetricHPE Light"/>
      <w:sz w:val="16"/>
      <w:szCs w:val="20"/>
    </w:rPr>
  </w:style>
  <w:style w:type="character" w:styleId="FootnoteReference">
    <w:name w:val="footnote reference"/>
    <w:basedOn w:val="DefaultParagraphFont"/>
    <w:uiPriority w:val="99"/>
    <w:semiHidden/>
    <w:unhideWhenUsed/>
    <w:rsid w:val="00C64E1F"/>
    <w:rPr>
      <w:vertAlign w:val="superscript"/>
    </w:rPr>
  </w:style>
  <w:style w:type="character" w:customStyle="1" w:styleId="A5">
    <w:name w:val="A5"/>
    <w:uiPriority w:val="99"/>
    <w:rsid w:val="00F01787"/>
    <w:rPr>
      <w:rFonts w:cs="MetricHPE Semibold"/>
      <w:b/>
      <w:bCs/>
      <w:color w:val="000000"/>
      <w:sz w:val="26"/>
      <w:szCs w:val="26"/>
    </w:rPr>
  </w:style>
  <w:style w:type="character" w:customStyle="1" w:styleId="A9">
    <w:name w:val="A9"/>
    <w:uiPriority w:val="99"/>
    <w:rsid w:val="00F1733F"/>
    <w:rPr>
      <w:rFonts w:cs="MetricHPE"/>
      <w:color w:val="000000"/>
      <w:sz w:val="22"/>
      <w:szCs w:val="22"/>
    </w:rPr>
  </w:style>
  <w:style w:type="character" w:customStyle="1" w:styleId="A15">
    <w:name w:val="A15"/>
    <w:uiPriority w:val="99"/>
    <w:rsid w:val="008A3753"/>
    <w:rPr>
      <w:rFonts w:cs="MetricHPE Medium"/>
      <w:color w:val="000000"/>
      <w:sz w:val="20"/>
      <w:szCs w:val="20"/>
    </w:rPr>
  </w:style>
  <w:style w:type="character" w:customStyle="1" w:styleId="hpe-note-wrapper">
    <w:name w:val="hpe-note-wrapper"/>
    <w:basedOn w:val="DefaultParagraphFont"/>
    <w:rsid w:val="00EF7A73"/>
  </w:style>
  <w:style w:type="character" w:customStyle="1" w:styleId="A12">
    <w:name w:val="A12"/>
    <w:uiPriority w:val="99"/>
    <w:rsid w:val="00A54001"/>
    <w:rPr>
      <w:rFonts w:ascii="MetricHPE" w:hAnsi="MetricHPE" w:cs="MetricHPE"/>
      <w:b/>
      <w:bCs/>
      <w:color w:val="000000"/>
      <w:sz w:val="15"/>
      <w:szCs w:val="15"/>
      <w:u w:val="single"/>
    </w:rPr>
  </w:style>
  <w:style w:type="paragraph" w:styleId="Revision">
    <w:name w:val="Revision"/>
    <w:hidden/>
    <w:uiPriority w:val="99"/>
    <w:semiHidden/>
    <w:rsid w:val="0047078B"/>
    <w:pPr>
      <w:widowControl/>
      <w:autoSpaceDE/>
      <w:autoSpaceDN/>
    </w:pPr>
    <w:rPr>
      <w:rFonts w:ascii="MetricHPE-Light" w:eastAsia="MetricHPE-Light" w:hAnsi="MetricHPE-Light" w:cs="MetricHPE-Light"/>
    </w:rPr>
  </w:style>
  <w:style w:type="paragraph" w:styleId="Header">
    <w:name w:val="header"/>
    <w:basedOn w:val="Normal"/>
    <w:link w:val="HeaderChar"/>
    <w:uiPriority w:val="99"/>
    <w:unhideWhenUsed/>
    <w:rsid w:val="008E4AA0"/>
    <w:pPr>
      <w:tabs>
        <w:tab w:val="center" w:pos="4680"/>
        <w:tab w:val="right" w:pos="9360"/>
      </w:tabs>
    </w:pPr>
  </w:style>
  <w:style w:type="character" w:customStyle="1" w:styleId="HeaderChar">
    <w:name w:val="Header Char"/>
    <w:basedOn w:val="DefaultParagraphFont"/>
    <w:link w:val="Header"/>
    <w:uiPriority w:val="99"/>
    <w:rsid w:val="008E4AA0"/>
    <w:rPr>
      <w:rFonts w:ascii="MetricHPE-Light" w:eastAsia="MetricHPE-Light" w:hAnsi="MetricHPE-Light" w:cs="MetricHPE-Light"/>
    </w:rPr>
  </w:style>
  <w:style w:type="paragraph" w:styleId="Footer">
    <w:name w:val="footer"/>
    <w:basedOn w:val="Normal"/>
    <w:link w:val="FooterChar"/>
    <w:uiPriority w:val="99"/>
    <w:unhideWhenUsed/>
    <w:rsid w:val="008E4AA0"/>
    <w:pPr>
      <w:tabs>
        <w:tab w:val="center" w:pos="4680"/>
        <w:tab w:val="right" w:pos="9360"/>
      </w:tabs>
    </w:pPr>
  </w:style>
  <w:style w:type="character" w:customStyle="1" w:styleId="FooterChar">
    <w:name w:val="Footer Char"/>
    <w:basedOn w:val="DefaultParagraphFont"/>
    <w:link w:val="Footer"/>
    <w:uiPriority w:val="99"/>
    <w:rsid w:val="008E4AA0"/>
    <w:rPr>
      <w:rFonts w:ascii="MetricHPE-Light" w:eastAsia="MetricHPE-Light" w:hAnsi="MetricHPE-Light" w:cs="MetricHPE-Light"/>
    </w:rPr>
  </w:style>
  <w:style w:type="paragraph" w:customStyle="1" w:styleId="pf0">
    <w:name w:val="pf0"/>
    <w:basedOn w:val="Normal"/>
    <w:rsid w:val="007A32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A32F0"/>
    <w:rPr>
      <w:rFonts w:ascii="Segoe UI" w:hAnsi="Segoe UI" w:cs="Segoe UI" w:hint="default"/>
      <w:b/>
      <w:bCs/>
      <w:sz w:val="18"/>
      <w:szCs w:val="18"/>
    </w:rPr>
  </w:style>
  <w:style w:type="character" w:customStyle="1" w:styleId="cf11">
    <w:name w:val="cf11"/>
    <w:basedOn w:val="DefaultParagraphFont"/>
    <w:rsid w:val="007A32F0"/>
    <w:rPr>
      <w:rFonts w:ascii="Segoe UI" w:hAnsi="Segoe UI" w:cs="Segoe UI" w:hint="default"/>
      <w:sz w:val="18"/>
      <w:szCs w:val="18"/>
    </w:rPr>
  </w:style>
  <w:style w:type="paragraph" w:customStyle="1" w:styleId="Description">
    <w:name w:val="Description"/>
    <w:basedOn w:val="BodyText"/>
    <w:qFormat/>
    <w:rsid w:val="004A42B4"/>
    <w:pPr>
      <w:spacing w:after="240"/>
      <w:ind w:left="0"/>
    </w:pPr>
    <w:rPr>
      <w:rFonts w:eastAsia="SourceSansPro-Semibold" w:cs="SourceSansPro-Semibold"/>
      <w:color w:val="44546A" w:themeColor="text2"/>
      <w:sz w:val="20"/>
      <w:lang w:bidi="en-US"/>
    </w:rPr>
  </w:style>
  <w:style w:type="character" w:customStyle="1" w:styleId="eop">
    <w:name w:val="eop"/>
    <w:basedOn w:val="DefaultParagraphFont"/>
    <w:rsid w:val="00431813"/>
  </w:style>
  <w:style w:type="paragraph" w:styleId="EndnoteText">
    <w:name w:val="endnote text"/>
    <w:basedOn w:val="Normal"/>
    <w:link w:val="EndnoteTextChar"/>
    <w:uiPriority w:val="99"/>
    <w:semiHidden/>
    <w:unhideWhenUsed/>
    <w:rsid w:val="00C07C1F"/>
    <w:rPr>
      <w:sz w:val="20"/>
      <w:szCs w:val="20"/>
    </w:rPr>
  </w:style>
  <w:style w:type="character" w:customStyle="1" w:styleId="EndnoteTextChar">
    <w:name w:val="Endnote Text Char"/>
    <w:basedOn w:val="DefaultParagraphFont"/>
    <w:link w:val="EndnoteText"/>
    <w:uiPriority w:val="99"/>
    <w:semiHidden/>
    <w:rsid w:val="00C07C1F"/>
    <w:rPr>
      <w:rFonts w:ascii="MetricHPE-Light" w:eastAsia="MetricHPE-Light" w:hAnsi="MetricHPE-Light" w:cs="MetricHPE-Light"/>
      <w:sz w:val="20"/>
      <w:szCs w:val="20"/>
    </w:rPr>
  </w:style>
  <w:style w:type="character" w:styleId="EndnoteReference">
    <w:name w:val="endnote reference"/>
    <w:basedOn w:val="DefaultParagraphFont"/>
    <w:uiPriority w:val="99"/>
    <w:semiHidden/>
    <w:unhideWhenUsed/>
    <w:rsid w:val="00C07C1F"/>
    <w:rPr>
      <w:vertAlign w:val="superscript"/>
    </w:rPr>
  </w:style>
  <w:style w:type="paragraph" w:customStyle="1" w:styleId="HPEBodyText115">
    <w:name w:val="HPE Body Text 11.5"/>
    <w:basedOn w:val="Normal"/>
    <w:link w:val="HPEBodyText115Char"/>
    <w:qFormat/>
    <w:rsid w:val="00CF23B5"/>
    <w:pPr>
      <w:widowControl/>
      <w:autoSpaceDE/>
      <w:autoSpaceDN/>
      <w:spacing w:after="240" w:line="259" w:lineRule="auto"/>
    </w:pPr>
    <w:rPr>
      <w:rFonts w:ascii="MetricHPE" w:hAnsi="MetricHPE"/>
    </w:rPr>
  </w:style>
  <w:style w:type="character" w:customStyle="1" w:styleId="HPEBodyText115Char">
    <w:name w:val="HPE Body Text 11.5 Char"/>
    <w:basedOn w:val="DefaultParagraphFont"/>
    <w:link w:val="HPEBodyText115"/>
    <w:rsid w:val="00CF23B5"/>
    <w:rPr>
      <w:rFonts w:ascii="MetricHPE" w:hAnsi="MetricHPE"/>
    </w:rPr>
  </w:style>
  <w:style w:type="table" w:styleId="TableGrid">
    <w:name w:val="Table Grid"/>
    <w:basedOn w:val="TableNormal"/>
    <w:uiPriority w:val="39"/>
    <w:rsid w:val="00CF23B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55B3C"/>
    <w:rPr>
      <w:color w:val="2B579A"/>
      <w:shd w:val="clear" w:color="auto" w:fill="E6E6E6"/>
    </w:rPr>
  </w:style>
  <w:style w:type="paragraph" w:styleId="TOC1">
    <w:name w:val="toc 1"/>
    <w:basedOn w:val="Normal"/>
    <w:next w:val="Normal"/>
    <w:autoRedefine/>
    <w:uiPriority w:val="39"/>
    <w:unhideWhenUsed/>
    <w:rsid w:val="00B018A4"/>
    <w:pPr>
      <w:spacing w:after="100"/>
    </w:pPr>
  </w:style>
  <w:style w:type="paragraph" w:customStyle="1" w:styleId="xmsonormal">
    <w:name w:val="x_msonormal"/>
    <w:basedOn w:val="Normal"/>
    <w:rsid w:val="0038539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eop">
    <w:name w:val="x_eop"/>
    <w:basedOn w:val="DefaultParagraphFont"/>
    <w:rsid w:val="00385392"/>
  </w:style>
  <w:style w:type="paragraph" w:styleId="BalloonText">
    <w:name w:val="Balloon Text"/>
    <w:basedOn w:val="Normal"/>
    <w:link w:val="BalloonTextChar"/>
    <w:uiPriority w:val="99"/>
    <w:semiHidden/>
    <w:unhideWhenUsed/>
    <w:rsid w:val="004B0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185">
      <w:bodyDiv w:val="1"/>
      <w:marLeft w:val="0"/>
      <w:marRight w:val="0"/>
      <w:marTop w:val="0"/>
      <w:marBottom w:val="0"/>
      <w:divBdr>
        <w:top w:val="none" w:sz="0" w:space="0" w:color="auto"/>
        <w:left w:val="none" w:sz="0" w:space="0" w:color="auto"/>
        <w:bottom w:val="none" w:sz="0" w:space="0" w:color="auto"/>
        <w:right w:val="none" w:sz="0" w:space="0" w:color="auto"/>
      </w:divBdr>
    </w:div>
    <w:div w:id="122777557">
      <w:bodyDiv w:val="1"/>
      <w:marLeft w:val="0"/>
      <w:marRight w:val="0"/>
      <w:marTop w:val="0"/>
      <w:marBottom w:val="0"/>
      <w:divBdr>
        <w:top w:val="none" w:sz="0" w:space="0" w:color="auto"/>
        <w:left w:val="none" w:sz="0" w:space="0" w:color="auto"/>
        <w:bottom w:val="none" w:sz="0" w:space="0" w:color="auto"/>
        <w:right w:val="none" w:sz="0" w:space="0" w:color="auto"/>
      </w:divBdr>
    </w:div>
    <w:div w:id="162012712">
      <w:bodyDiv w:val="1"/>
      <w:marLeft w:val="0"/>
      <w:marRight w:val="0"/>
      <w:marTop w:val="0"/>
      <w:marBottom w:val="0"/>
      <w:divBdr>
        <w:top w:val="none" w:sz="0" w:space="0" w:color="auto"/>
        <w:left w:val="none" w:sz="0" w:space="0" w:color="auto"/>
        <w:bottom w:val="none" w:sz="0" w:space="0" w:color="auto"/>
        <w:right w:val="none" w:sz="0" w:space="0" w:color="auto"/>
      </w:divBdr>
    </w:div>
    <w:div w:id="163278186">
      <w:bodyDiv w:val="1"/>
      <w:marLeft w:val="0"/>
      <w:marRight w:val="0"/>
      <w:marTop w:val="0"/>
      <w:marBottom w:val="0"/>
      <w:divBdr>
        <w:top w:val="none" w:sz="0" w:space="0" w:color="auto"/>
        <w:left w:val="none" w:sz="0" w:space="0" w:color="auto"/>
        <w:bottom w:val="none" w:sz="0" w:space="0" w:color="auto"/>
        <w:right w:val="none" w:sz="0" w:space="0" w:color="auto"/>
      </w:divBdr>
    </w:div>
    <w:div w:id="163520737">
      <w:bodyDiv w:val="1"/>
      <w:marLeft w:val="0"/>
      <w:marRight w:val="0"/>
      <w:marTop w:val="0"/>
      <w:marBottom w:val="0"/>
      <w:divBdr>
        <w:top w:val="none" w:sz="0" w:space="0" w:color="auto"/>
        <w:left w:val="none" w:sz="0" w:space="0" w:color="auto"/>
        <w:bottom w:val="none" w:sz="0" w:space="0" w:color="auto"/>
        <w:right w:val="none" w:sz="0" w:space="0" w:color="auto"/>
      </w:divBdr>
    </w:div>
    <w:div w:id="219480951">
      <w:bodyDiv w:val="1"/>
      <w:marLeft w:val="0"/>
      <w:marRight w:val="0"/>
      <w:marTop w:val="0"/>
      <w:marBottom w:val="0"/>
      <w:divBdr>
        <w:top w:val="none" w:sz="0" w:space="0" w:color="auto"/>
        <w:left w:val="none" w:sz="0" w:space="0" w:color="auto"/>
        <w:bottom w:val="none" w:sz="0" w:space="0" w:color="auto"/>
        <w:right w:val="none" w:sz="0" w:space="0" w:color="auto"/>
      </w:divBdr>
    </w:div>
    <w:div w:id="231043955">
      <w:bodyDiv w:val="1"/>
      <w:marLeft w:val="0"/>
      <w:marRight w:val="0"/>
      <w:marTop w:val="0"/>
      <w:marBottom w:val="0"/>
      <w:divBdr>
        <w:top w:val="none" w:sz="0" w:space="0" w:color="auto"/>
        <w:left w:val="none" w:sz="0" w:space="0" w:color="auto"/>
        <w:bottom w:val="none" w:sz="0" w:space="0" w:color="auto"/>
        <w:right w:val="none" w:sz="0" w:space="0" w:color="auto"/>
      </w:divBdr>
      <w:divsChild>
        <w:div w:id="58676660">
          <w:marLeft w:val="648"/>
          <w:marRight w:val="0"/>
          <w:marTop w:val="80"/>
          <w:marBottom w:val="0"/>
          <w:divBdr>
            <w:top w:val="none" w:sz="0" w:space="0" w:color="auto"/>
            <w:left w:val="none" w:sz="0" w:space="0" w:color="auto"/>
            <w:bottom w:val="none" w:sz="0" w:space="0" w:color="auto"/>
            <w:right w:val="none" w:sz="0" w:space="0" w:color="auto"/>
          </w:divBdr>
        </w:div>
        <w:div w:id="159204444">
          <w:marLeft w:val="288"/>
          <w:marRight w:val="0"/>
          <w:marTop w:val="80"/>
          <w:marBottom w:val="0"/>
          <w:divBdr>
            <w:top w:val="none" w:sz="0" w:space="0" w:color="auto"/>
            <w:left w:val="none" w:sz="0" w:space="0" w:color="auto"/>
            <w:bottom w:val="none" w:sz="0" w:space="0" w:color="auto"/>
            <w:right w:val="none" w:sz="0" w:space="0" w:color="auto"/>
          </w:divBdr>
        </w:div>
        <w:div w:id="267585254">
          <w:marLeft w:val="288"/>
          <w:marRight w:val="0"/>
          <w:marTop w:val="80"/>
          <w:marBottom w:val="0"/>
          <w:divBdr>
            <w:top w:val="none" w:sz="0" w:space="0" w:color="auto"/>
            <w:left w:val="none" w:sz="0" w:space="0" w:color="auto"/>
            <w:bottom w:val="none" w:sz="0" w:space="0" w:color="auto"/>
            <w:right w:val="none" w:sz="0" w:space="0" w:color="auto"/>
          </w:divBdr>
        </w:div>
        <w:div w:id="452335578">
          <w:marLeft w:val="288"/>
          <w:marRight w:val="0"/>
          <w:marTop w:val="80"/>
          <w:marBottom w:val="0"/>
          <w:divBdr>
            <w:top w:val="none" w:sz="0" w:space="0" w:color="auto"/>
            <w:left w:val="none" w:sz="0" w:space="0" w:color="auto"/>
            <w:bottom w:val="none" w:sz="0" w:space="0" w:color="auto"/>
            <w:right w:val="none" w:sz="0" w:space="0" w:color="auto"/>
          </w:divBdr>
        </w:div>
        <w:div w:id="728697144">
          <w:marLeft w:val="288"/>
          <w:marRight w:val="0"/>
          <w:marTop w:val="80"/>
          <w:marBottom w:val="0"/>
          <w:divBdr>
            <w:top w:val="none" w:sz="0" w:space="0" w:color="auto"/>
            <w:left w:val="none" w:sz="0" w:space="0" w:color="auto"/>
            <w:bottom w:val="none" w:sz="0" w:space="0" w:color="auto"/>
            <w:right w:val="none" w:sz="0" w:space="0" w:color="auto"/>
          </w:divBdr>
        </w:div>
        <w:div w:id="852038170">
          <w:marLeft w:val="288"/>
          <w:marRight w:val="0"/>
          <w:marTop w:val="80"/>
          <w:marBottom w:val="0"/>
          <w:divBdr>
            <w:top w:val="none" w:sz="0" w:space="0" w:color="auto"/>
            <w:left w:val="none" w:sz="0" w:space="0" w:color="auto"/>
            <w:bottom w:val="none" w:sz="0" w:space="0" w:color="auto"/>
            <w:right w:val="none" w:sz="0" w:space="0" w:color="auto"/>
          </w:divBdr>
        </w:div>
        <w:div w:id="1042095238">
          <w:marLeft w:val="288"/>
          <w:marRight w:val="0"/>
          <w:marTop w:val="80"/>
          <w:marBottom w:val="0"/>
          <w:divBdr>
            <w:top w:val="none" w:sz="0" w:space="0" w:color="auto"/>
            <w:left w:val="none" w:sz="0" w:space="0" w:color="auto"/>
            <w:bottom w:val="none" w:sz="0" w:space="0" w:color="auto"/>
            <w:right w:val="none" w:sz="0" w:space="0" w:color="auto"/>
          </w:divBdr>
        </w:div>
        <w:div w:id="1061169641">
          <w:marLeft w:val="648"/>
          <w:marRight w:val="0"/>
          <w:marTop w:val="80"/>
          <w:marBottom w:val="0"/>
          <w:divBdr>
            <w:top w:val="none" w:sz="0" w:space="0" w:color="auto"/>
            <w:left w:val="none" w:sz="0" w:space="0" w:color="auto"/>
            <w:bottom w:val="none" w:sz="0" w:space="0" w:color="auto"/>
            <w:right w:val="none" w:sz="0" w:space="0" w:color="auto"/>
          </w:divBdr>
        </w:div>
        <w:div w:id="1178423047">
          <w:marLeft w:val="288"/>
          <w:marRight w:val="0"/>
          <w:marTop w:val="80"/>
          <w:marBottom w:val="0"/>
          <w:divBdr>
            <w:top w:val="none" w:sz="0" w:space="0" w:color="auto"/>
            <w:left w:val="none" w:sz="0" w:space="0" w:color="auto"/>
            <w:bottom w:val="none" w:sz="0" w:space="0" w:color="auto"/>
            <w:right w:val="none" w:sz="0" w:space="0" w:color="auto"/>
          </w:divBdr>
        </w:div>
        <w:div w:id="1244298489">
          <w:marLeft w:val="288"/>
          <w:marRight w:val="0"/>
          <w:marTop w:val="80"/>
          <w:marBottom w:val="0"/>
          <w:divBdr>
            <w:top w:val="none" w:sz="0" w:space="0" w:color="auto"/>
            <w:left w:val="none" w:sz="0" w:space="0" w:color="auto"/>
            <w:bottom w:val="none" w:sz="0" w:space="0" w:color="auto"/>
            <w:right w:val="none" w:sz="0" w:space="0" w:color="auto"/>
          </w:divBdr>
        </w:div>
        <w:div w:id="1637251323">
          <w:marLeft w:val="288"/>
          <w:marRight w:val="0"/>
          <w:marTop w:val="80"/>
          <w:marBottom w:val="0"/>
          <w:divBdr>
            <w:top w:val="none" w:sz="0" w:space="0" w:color="auto"/>
            <w:left w:val="none" w:sz="0" w:space="0" w:color="auto"/>
            <w:bottom w:val="none" w:sz="0" w:space="0" w:color="auto"/>
            <w:right w:val="none" w:sz="0" w:space="0" w:color="auto"/>
          </w:divBdr>
        </w:div>
      </w:divsChild>
    </w:div>
    <w:div w:id="258566164">
      <w:bodyDiv w:val="1"/>
      <w:marLeft w:val="0"/>
      <w:marRight w:val="0"/>
      <w:marTop w:val="0"/>
      <w:marBottom w:val="0"/>
      <w:divBdr>
        <w:top w:val="none" w:sz="0" w:space="0" w:color="auto"/>
        <w:left w:val="none" w:sz="0" w:space="0" w:color="auto"/>
        <w:bottom w:val="none" w:sz="0" w:space="0" w:color="auto"/>
        <w:right w:val="none" w:sz="0" w:space="0" w:color="auto"/>
      </w:divBdr>
      <w:divsChild>
        <w:div w:id="532304966">
          <w:marLeft w:val="1166"/>
          <w:marRight w:val="0"/>
          <w:marTop w:val="240"/>
          <w:marBottom w:val="0"/>
          <w:divBdr>
            <w:top w:val="none" w:sz="0" w:space="0" w:color="auto"/>
            <w:left w:val="none" w:sz="0" w:space="0" w:color="auto"/>
            <w:bottom w:val="none" w:sz="0" w:space="0" w:color="auto"/>
            <w:right w:val="none" w:sz="0" w:space="0" w:color="auto"/>
          </w:divBdr>
        </w:div>
      </w:divsChild>
    </w:div>
    <w:div w:id="336075753">
      <w:bodyDiv w:val="1"/>
      <w:marLeft w:val="0"/>
      <w:marRight w:val="0"/>
      <w:marTop w:val="0"/>
      <w:marBottom w:val="0"/>
      <w:divBdr>
        <w:top w:val="none" w:sz="0" w:space="0" w:color="auto"/>
        <w:left w:val="none" w:sz="0" w:space="0" w:color="auto"/>
        <w:bottom w:val="none" w:sz="0" w:space="0" w:color="auto"/>
        <w:right w:val="none" w:sz="0" w:space="0" w:color="auto"/>
      </w:divBdr>
    </w:div>
    <w:div w:id="501094388">
      <w:bodyDiv w:val="1"/>
      <w:marLeft w:val="0"/>
      <w:marRight w:val="0"/>
      <w:marTop w:val="0"/>
      <w:marBottom w:val="0"/>
      <w:divBdr>
        <w:top w:val="none" w:sz="0" w:space="0" w:color="auto"/>
        <w:left w:val="none" w:sz="0" w:space="0" w:color="auto"/>
        <w:bottom w:val="none" w:sz="0" w:space="0" w:color="auto"/>
        <w:right w:val="none" w:sz="0" w:space="0" w:color="auto"/>
      </w:divBdr>
      <w:divsChild>
        <w:div w:id="248275873">
          <w:marLeft w:val="648"/>
          <w:marRight w:val="0"/>
          <w:marTop w:val="80"/>
          <w:marBottom w:val="0"/>
          <w:divBdr>
            <w:top w:val="none" w:sz="0" w:space="0" w:color="auto"/>
            <w:left w:val="none" w:sz="0" w:space="0" w:color="auto"/>
            <w:bottom w:val="none" w:sz="0" w:space="0" w:color="auto"/>
            <w:right w:val="none" w:sz="0" w:space="0" w:color="auto"/>
          </w:divBdr>
        </w:div>
        <w:div w:id="468017653">
          <w:marLeft w:val="648"/>
          <w:marRight w:val="0"/>
          <w:marTop w:val="80"/>
          <w:marBottom w:val="0"/>
          <w:divBdr>
            <w:top w:val="none" w:sz="0" w:space="0" w:color="auto"/>
            <w:left w:val="none" w:sz="0" w:space="0" w:color="auto"/>
            <w:bottom w:val="none" w:sz="0" w:space="0" w:color="auto"/>
            <w:right w:val="none" w:sz="0" w:space="0" w:color="auto"/>
          </w:divBdr>
        </w:div>
        <w:div w:id="546646386">
          <w:marLeft w:val="648"/>
          <w:marRight w:val="0"/>
          <w:marTop w:val="80"/>
          <w:marBottom w:val="0"/>
          <w:divBdr>
            <w:top w:val="none" w:sz="0" w:space="0" w:color="auto"/>
            <w:left w:val="none" w:sz="0" w:space="0" w:color="auto"/>
            <w:bottom w:val="none" w:sz="0" w:space="0" w:color="auto"/>
            <w:right w:val="none" w:sz="0" w:space="0" w:color="auto"/>
          </w:divBdr>
        </w:div>
        <w:div w:id="712193851">
          <w:marLeft w:val="648"/>
          <w:marRight w:val="0"/>
          <w:marTop w:val="80"/>
          <w:marBottom w:val="0"/>
          <w:divBdr>
            <w:top w:val="none" w:sz="0" w:space="0" w:color="auto"/>
            <w:left w:val="none" w:sz="0" w:space="0" w:color="auto"/>
            <w:bottom w:val="none" w:sz="0" w:space="0" w:color="auto"/>
            <w:right w:val="none" w:sz="0" w:space="0" w:color="auto"/>
          </w:divBdr>
        </w:div>
        <w:div w:id="828331927">
          <w:marLeft w:val="648"/>
          <w:marRight w:val="0"/>
          <w:marTop w:val="80"/>
          <w:marBottom w:val="0"/>
          <w:divBdr>
            <w:top w:val="none" w:sz="0" w:space="0" w:color="auto"/>
            <w:left w:val="none" w:sz="0" w:space="0" w:color="auto"/>
            <w:bottom w:val="none" w:sz="0" w:space="0" w:color="auto"/>
            <w:right w:val="none" w:sz="0" w:space="0" w:color="auto"/>
          </w:divBdr>
        </w:div>
        <w:div w:id="1009257560">
          <w:marLeft w:val="648"/>
          <w:marRight w:val="0"/>
          <w:marTop w:val="80"/>
          <w:marBottom w:val="0"/>
          <w:divBdr>
            <w:top w:val="none" w:sz="0" w:space="0" w:color="auto"/>
            <w:left w:val="none" w:sz="0" w:space="0" w:color="auto"/>
            <w:bottom w:val="none" w:sz="0" w:space="0" w:color="auto"/>
            <w:right w:val="none" w:sz="0" w:space="0" w:color="auto"/>
          </w:divBdr>
        </w:div>
        <w:div w:id="1026252185">
          <w:marLeft w:val="648"/>
          <w:marRight w:val="0"/>
          <w:marTop w:val="80"/>
          <w:marBottom w:val="0"/>
          <w:divBdr>
            <w:top w:val="none" w:sz="0" w:space="0" w:color="auto"/>
            <w:left w:val="none" w:sz="0" w:space="0" w:color="auto"/>
            <w:bottom w:val="none" w:sz="0" w:space="0" w:color="auto"/>
            <w:right w:val="none" w:sz="0" w:space="0" w:color="auto"/>
          </w:divBdr>
        </w:div>
        <w:div w:id="1168398508">
          <w:marLeft w:val="648"/>
          <w:marRight w:val="0"/>
          <w:marTop w:val="80"/>
          <w:marBottom w:val="0"/>
          <w:divBdr>
            <w:top w:val="none" w:sz="0" w:space="0" w:color="auto"/>
            <w:left w:val="none" w:sz="0" w:space="0" w:color="auto"/>
            <w:bottom w:val="none" w:sz="0" w:space="0" w:color="auto"/>
            <w:right w:val="none" w:sz="0" w:space="0" w:color="auto"/>
          </w:divBdr>
        </w:div>
        <w:div w:id="1334722542">
          <w:marLeft w:val="648"/>
          <w:marRight w:val="0"/>
          <w:marTop w:val="80"/>
          <w:marBottom w:val="0"/>
          <w:divBdr>
            <w:top w:val="none" w:sz="0" w:space="0" w:color="auto"/>
            <w:left w:val="none" w:sz="0" w:space="0" w:color="auto"/>
            <w:bottom w:val="none" w:sz="0" w:space="0" w:color="auto"/>
            <w:right w:val="none" w:sz="0" w:space="0" w:color="auto"/>
          </w:divBdr>
        </w:div>
        <w:div w:id="1524708526">
          <w:marLeft w:val="648"/>
          <w:marRight w:val="0"/>
          <w:marTop w:val="80"/>
          <w:marBottom w:val="0"/>
          <w:divBdr>
            <w:top w:val="none" w:sz="0" w:space="0" w:color="auto"/>
            <w:left w:val="none" w:sz="0" w:space="0" w:color="auto"/>
            <w:bottom w:val="none" w:sz="0" w:space="0" w:color="auto"/>
            <w:right w:val="none" w:sz="0" w:space="0" w:color="auto"/>
          </w:divBdr>
        </w:div>
        <w:div w:id="1775708410">
          <w:marLeft w:val="648"/>
          <w:marRight w:val="0"/>
          <w:marTop w:val="80"/>
          <w:marBottom w:val="0"/>
          <w:divBdr>
            <w:top w:val="none" w:sz="0" w:space="0" w:color="auto"/>
            <w:left w:val="none" w:sz="0" w:space="0" w:color="auto"/>
            <w:bottom w:val="none" w:sz="0" w:space="0" w:color="auto"/>
            <w:right w:val="none" w:sz="0" w:space="0" w:color="auto"/>
          </w:divBdr>
        </w:div>
        <w:div w:id="1791246155">
          <w:marLeft w:val="648"/>
          <w:marRight w:val="0"/>
          <w:marTop w:val="80"/>
          <w:marBottom w:val="0"/>
          <w:divBdr>
            <w:top w:val="none" w:sz="0" w:space="0" w:color="auto"/>
            <w:left w:val="none" w:sz="0" w:space="0" w:color="auto"/>
            <w:bottom w:val="none" w:sz="0" w:space="0" w:color="auto"/>
            <w:right w:val="none" w:sz="0" w:space="0" w:color="auto"/>
          </w:divBdr>
        </w:div>
        <w:div w:id="1867519506">
          <w:marLeft w:val="648"/>
          <w:marRight w:val="0"/>
          <w:marTop w:val="80"/>
          <w:marBottom w:val="0"/>
          <w:divBdr>
            <w:top w:val="none" w:sz="0" w:space="0" w:color="auto"/>
            <w:left w:val="none" w:sz="0" w:space="0" w:color="auto"/>
            <w:bottom w:val="none" w:sz="0" w:space="0" w:color="auto"/>
            <w:right w:val="none" w:sz="0" w:space="0" w:color="auto"/>
          </w:divBdr>
        </w:div>
        <w:div w:id="1959867607">
          <w:marLeft w:val="648"/>
          <w:marRight w:val="0"/>
          <w:marTop w:val="80"/>
          <w:marBottom w:val="0"/>
          <w:divBdr>
            <w:top w:val="none" w:sz="0" w:space="0" w:color="auto"/>
            <w:left w:val="none" w:sz="0" w:space="0" w:color="auto"/>
            <w:bottom w:val="none" w:sz="0" w:space="0" w:color="auto"/>
            <w:right w:val="none" w:sz="0" w:space="0" w:color="auto"/>
          </w:divBdr>
        </w:div>
      </w:divsChild>
    </w:div>
    <w:div w:id="508914949">
      <w:bodyDiv w:val="1"/>
      <w:marLeft w:val="0"/>
      <w:marRight w:val="0"/>
      <w:marTop w:val="0"/>
      <w:marBottom w:val="0"/>
      <w:divBdr>
        <w:top w:val="none" w:sz="0" w:space="0" w:color="auto"/>
        <w:left w:val="none" w:sz="0" w:space="0" w:color="auto"/>
        <w:bottom w:val="none" w:sz="0" w:space="0" w:color="auto"/>
        <w:right w:val="none" w:sz="0" w:space="0" w:color="auto"/>
      </w:divBdr>
    </w:div>
    <w:div w:id="723219907">
      <w:bodyDiv w:val="1"/>
      <w:marLeft w:val="0"/>
      <w:marRight w:val="0"/>
      <w:marTop w:val="0"/>
      <w:marBottom w:val="0"/>
      <w:divBdr>
        <w:top w:val="none" w:sz="0" w:space="0" w:color="auto"/>
        <w:left w:val="none" w:sz="0" w:space="0" w:color="auto"/>
        <w:bottom w:val="none" w:sz="0" w:space="0" w:color="auto"/>
        <w:right w:val="none" w:sz="0" w:space="0" w:color="auto"/>
      </w:divBdr>
    </w:div>
    <w:div w:id="732042437">
      <w:bodyDiv w:val="1"/>
      <w:marLeft w:val="0"/>
      <w:marRight w:val="0"/>
      <w:marTop w:val="0"/>
      <w:marBottom w:val="0"/>
      <w:divBdr>
        <w:top w:val="none" w:sz="0" w:space="0" w:color="auto"/>
        <w:left w:val="none" w:sz="0" w:space="0" w:color="auto"/>
        <w:bottom w:val="none" w:sz="0" w:space="0" w:color="auto"/>
        <w:right w:val="none" w:sz="0" w:space="0" w:color="auto"/>
      </w:divBdr>
    </w:div>
    <w:div w:id="900793759">
      <w:bodyDiv w:val="1"/>
      <w:marLeft w:val="0"/>
      <w:marRight w:val="0"/>
      <w:marTop w:val="0"/>
      <w:marBottom w:val="0"/>
      <w:divBdr>
        <w:top w:val="none" w:sz="0" w:space="0" w:color="auto"/>
        <w:left w:val="none" w:sz="0" w:space="0" w:color="auto"/>
        <w:bottom w:val="none" w:sz="0" w:space="0" w:color="auto"/>
        <w:right w:val="none" w:sz="0" w:space="0" w:color="auto"/>
      </w:divBdr>
    </w:div>
    <w:div w:id="908030184">
      <w:bodyDiv w:val="1"/>
      <w:marLeft w:val="0"/>
      <w:marRight w:val="0"/>
      <w:marTop w:val="0"/>
      <w:marBottom w:val="0"/>
      <w:divBdr>
        <w:top w:val="none" w:sz="0" w:space="0" w:color="auto"/>
        <w:left w:val="none" w:sz="0" w:space="0" w:color="auto"/>
        <w:bottom w:val="none" w:sz="0" w:space="0" w:color="auto"/>
        <w:right w:val="none" w:sz="0" w:space="0" w:color="auto"/>
      </w:divBdr>
      <w:divsChild>
        <w:div w:id="2078279445">
          <w:marLeft w:val="0"/>
          <w:marRight w:val="0"/>
          <w:marTop w:val="0"/>
          <w:marBottom w:val="0"/>
          <w:divBdr>
            <w:top w:val="none" w:sz="0" w:space="0" w:color="auto"/>
            <w:left w:val="none" w:sz="0" w:space="0" w:color="auto"/>
            <w:bottom w:val="none" w:sz="0" w:space="0" w:color="auto"/>
            <w:right w:val="none" w:sz="0" w:space="0" w:color="auto"/>
          </w:divBdr>
          <w:divsChild>
            <w:div w:id="1608854978">
              <w:marLeft w:val="0"/>
              <w:marRight w:val="0"/>
              <w:marTop w:val="0"/>
              <w:marBottom w:val="0"/>
              <w:divBdr>
                <w:top w:val="none" w:sz="0" w:space="0" w:color="auto"/>
                <w:left w:val="none" w:sz="0" w:space="0" w:color="auto"/>
                <w:bottom w:val="none" w:sz="0" w:space="0" w:color="auto"/>
                <w:right w:val="none" w:sz="0" w:space="0" w:color="auto"/>
              </w:divBdr>
              <w:divsChild>
                <w:div w:id="1436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6442">
      <w:bodyDiv w:val="1"/>
      <w:marLeft w:val="0"/>
      <w:marRight w:val="0"/>
      <w:marTop w:val="0"/>
      <w:marBottom w:val="0"/>
      <w:divBdr>
        <w:top w:val="none" w:sz="0" w:space="0" w:color="auto"/>
        <w:left w:val="none" w:sz="0" w:space="0" w:color="auto"/>
        <w:bottom w:val="none" w:sz="0" w:space="0" w:color="auto"/>
        <w:right w:val="none" w:sz="0" w:space="0" w:color="auto"/>
      </w:divBdr>
    </w:div>
    <w:div w:id="1061294311">
      <w:bodyDiv w:val="1"/>
      <w:marLeft w:val="0"/>
      <w:marRight w:val="0"/>
      <w:marTop w:val="0"/>
      <w:marBottom w:val="0"/>
      <w:divBdr>
        <w:top w:val="none" w:sz="0" w:space="0" w:color="auto"/>
        <w:left w:val="none" w:sz="0" w:space="0" w:color="auto"/>
        <w:bottom w:val="none" w:sz="0" w:space="0" w:color="auto"/>
        <w:right w:val="none" w:sz="0" w:space="0" w:color="auto"/>
      </w:divBdr>
      <w:divsChild>
        <w:div w:id="74518568">
          <w:marLeft w:val="288"/>
          <w:marRight w:val="0"/>
          <w:marTop w:val="80"/>
          <w:marBottom w:val="0"/>
          <w:divBdr>
            <w:top w:val="none" w:sz="0" w:space="0" w:color="auto"/>
            <w:left w:val="none" w:sz="0" w:space="0" w:color="auto"/>
            <w:bottom w:val="none" w:sz="0" w:space="0" w:color="auto"/>
            <w:right w:val="none" w:sz="0" w:space="0" w:color="auto"/>
          </w:divBdr>
        </w:div>
        <w:div w:id="195118303">
          <w:marLeft w:val="288"/>
          <w:marRight w:val="0"/>
          <w:marTop w:val="80"/>
          <w:marBottom w:val="0"/>
          <w:divBdr>
            <w:top w:val="none" w:sz="0" w:space="0" w:color="auto"/>
            <w:left w:val="none" w:sz="0" w:space="0" w:color="auto"/>
            <w:bottom w:val="none" w:sz="0" w:space="0" w:color="auto"/>
            <w:right w:val="none" w:sz="0" w:space="0" w:color="auto"/>
          </w:divBdr>
        </w:div>
        <w:div w:id="246505601">
          <w:marLeft w:val="288"/>
          <w:marRight w:val="0"/>
          <w:marTop w:val="80"/>
          <w:marBottom w:val="0"/>
          <w:divBdr>
            <w:top w:val="none" w:sz="0" w:space="0" w:color="auto"/>
            <w:left w:val="none" w:sz="0" w:space="0" w:color="auto"/>
            <w:bottom w:val="none" w:sz="0" w:space="0" w:color="auto"/>
            <w:right w:val="none" w:sz="0" w:space="0" w:color="auto"/>
          </w:divBdr>
        </w:div>
        <w:div w:id="398525286">
          <w:marLeft w:val="288"/>
          <w:marRight w:val="0"/>
          <w:marTop w:val="80"/>
          <w:marBottom w:val="0"/>
          <w:divBdr>
            <w:top w:val="none" w:sz="0" w:space="0" w:color="auto"/>
            <w:left w:val="none" w:sz="0" w:space="0" w:color="auto"/>
            <w:bottom w:val="none" w:sz="0" w:space="0" w:color="auto"/>
            <w:right w:val="none" w:sz="0" w:space="0" w:color="auto"/>
          </w:divBdr>
        </w:div>
        <w:div w:id="494537266">
          <w:marLeft w:val="288"/>
          <w:marRight w:val="0"/>
          <w:marTop w:val="80"/>
          <w:marBottom w:val="0"/>
          <w:divBdr>
            <w:top w:val="none" w:sz="0" w:space="0" w:color="auto"/>
            <w:left w:val="none" w:sz="0" w:space="0" w:color="auto"/>
            <w:bottom w:val="none" w:sz="0" w:space="0" w:color="auto"/>
            <w:right w:val="none" w:sz="0" w:space="0" w:color="auto"/>
          </w:divBdr>
        </w:div>
        <w:div w:id="634264120">
          <w:marLeft w:val="288"/>
          <w:marRight w:val="0"/>
          <w:marTop w:val="80"/>
          <w:marBottom w:val="0"/>
          <w:divBdr>
            <w:top w:val="none" w:sz="0" w:space="0" w:color="auto"/>
            <w:left w:val="none" w:sz="0" w:space="0" w:color="auto"/>
            <w:bottom w:val="none" w:sz="0" w:space="0" w:color="auto"/>
            <w:right w:val="none" w:sz="0" w:space="0" w:color="auto"/>
          </w:divBdr>
        </w:div>
        <w:div w:id="772939462">
          <w:marLeft w:val="288"/>
          <w:marRight w:val="0"/>
          <w:marTop w:val="80"/>
          <w:marBottom w:val="0"/>
          <w:divBdr>
            <w:top w:val="none" w:sz="0" w:space="0" w:color="auto"/>
            <w:left w:val="none" w:sz="0" w:space="0" w:color="auto"/>
            <w:bottom w:val="none" w:sz="0" w:space="0" w:color="auto"/>
            <w:right w:val="none" w:sz="0" w:space="0" w:color="auto"/>
          </w:divBdr>
        </w:div>
        <w:div w:id="790780889">
          <w:marLeft w:val="288"/>
          <w:marRight w:val="0"/>
          <w:marTop w:val="80"/>
          <w:marBottom w:val="0"/>
          <w:divBdr>
            <w:top w:val="none" w:sz="0" w:space="0" w:color="auto"/>
            <w:left w:val="none" w:sz="0" w:space="0" w:color="auto"/>
            <w:bottom w:val="none" w:sz="0" w:space="0" w:color="auto"/>
            <w:right w:val="none" w:sz="0" w:space="0" w:color="auto"/>
          </w:divBdr>
        </w:div>
        <w:div w:id="932469389">
          <w:marLeft w:val="1152"/>
          <w:marRight w:val="0"/>
          <w:marTop w:val="80"/>
          <w:marBottom w:val="0"/>
          <w:divBdr>
            <w:top w:val="none" w:sz="0" w:space="0" w:color="auto"/>
            <w:left w:val="none" w:sz="0" w:space="0" w:color="auto"/>
            <w:bottom w:val="none" w:sz="0" w:space="0" w:color="auto"/>
            <w:right w:val="none" w:sz="0" w:space="0" w:color="auto"/>
          </w:divBdr>
        </w:div>
        <w:div w:id="965088644">
          <w:marLeft w:val="288"/>
          <w:marRight w:val="0"/>
          <w:marTop w:val="80"/>
          <w:marBottom w:val="0"/>
          <w:divBdr>
            <w:top w:val="none" w:sz="0" w:space="0" w:color="auto"/>
            <w:left w:val="none" w:sz="0" w:space="0" w:color="auto"/>
            <w:bottom w:val="none" w:sz="0" w:space="0" w:color="auto"/>
            <w:right w:val="none" w:sz="0" w:space="0" w:color="auto"/>
          </w:divBdr>
        </w:div>
        <w:div w:id="1062027465">
          <w:marLeft w:val="864"/>
          <w:marRight w:val="0"/>
          <w:marTop w:val="80"/>
          <w:marBottom w:val="0"/>
          <w:divBdr>
            <w:top w:val="none" w:sz="0" w:space="0" w:color="auto"/>
            <w:left w:val="none" w:sz="0" w:space="0" w:color="auto"/>
            <w:bottom w:val="none" w:sz="0" w:space="0" w:color="auto"/>
            <w:right w:val="none" w:sz="0" w:space="0" w:color="auto"/>
          </w:divBdr>
        </w:div>
        <w:div w:id="1131629825">
          <w:marLeft w:val="288"/>
          <w:marRight w:val="0"/>
          <w:marTop w:val="80"/>
          <w:marBottom w:val="0"/>
          <w:divBdr>
            <w:top w:val="none" w:sz="0" w:space="0" w:color="auto"/>
            <w:left w:val="none" w:sz="0" w:space="0" w:color="auto"/>
            <w:bottom w:val="none" w:sz="0" w:space="0" w:color="auto"/>
            <w:right w:val="none" w:sz="0" w:space="0" w:color="auto"/>
          </w:divBdr>
        </w:div>
        <w:div w:id="1261837150">
          <w:marLeft w:val="648"/>
          <w:marRight w:val="0"/>
          <w:marTop w:val="80"/>
          <w:marBottom w:val="0"/>
          <w:divBdr>
            <w:top w:val="none" w:sz="0" w:space="0" w:color="auto"/>
            <w:left w:val="none" w:sz="0" w:space="0" w:color="auto"/>
            <w:bottom w:val="none" w:sz="0" w:space="0" w:color="auto"/>
            <w:right w:val="none" w:sz="0" w:space="0" w:color="auto"/>
          </w:divBdr>
        </w:div>
        <w:div w:id="1375540871">
          <w:marLeft w:val="288"/>
          <w:marRight w:val="0"/>
          <w:marTop w:val="80"/>
          <w:marBottom w:val="0"/>
          <w:divBdr>
            <w:top w:val="none" w:sz="0" w:space="0" w:color="auto"/>
            <w:left w:val="none" w:sz="0" w:space="0" w:color="auto"/>
            <w:bottom w:val="none" w:sz="0" w:space="0" w:color="auto"/>
            <w:right w:val="none" w:sz="0" w:space="0" w:color="auto"/>
          </w:divBdr>
        </w:div>
        <w:div w:id="1379017112">
          <w:marLeft w:val="288"/>
          <w:marRight w:val="0"/>
          <w:marTop w:val="80"/>
          <w:marBottom w:val="0"/>
          <w:divBdr>
            <w:top w:val="none" w:sz="0" w:space="0" w:color="auto"/>
            <w:left w:val="none" w:sz="0" w:space="0" w:color="auto"/>
            <w:bottom w:val="none" w:sz="0" w:space="0" w:color="auto"/>
            <w:right w:val="none" w:sz="0" w:space="0" w:color="auto"/>
          </w:divBdr>
        </w:div>
        <w:div w:id="1481462648">
          <w:marLeft w:val="288"/>
          <w:marRight w:val="0"/>
          <w:marTop w:val="80"/>
          <w:marBottom w:val="0"/>
          <w:divBdr>
            <w:top w:val="none" w:sz="0" w:space="0" w:color="auto"/>
            <w:left w:val="none" w:sz="0" w:space="0" w:color="auto"/>
            <w:bottom w:val="none" w:sz="0" w:space="0" w:color="auto"/>
            <w:right w:val="none" w:sz="0" w:space="0" w:color="auto"/>
          </w:divBdr>
        </w:div>
        <w:div w:id="1495876801">
          <w:marLeft w:val="288"/>
          <w:marRight w:val="0"/>
          <w:marTop w:val="80"/>
          <w:marBottom w:val="0"/>
          <w:divBdr>
            <w:top w:val="none" w:sz="0" w:space="0" w:color="auto"/>
            <w:left w:val="none" w:sz="0" w:space="0" w:color="auto"/>
            <w:bottom w:val="none" w:sz="0" w:space="0" w:color="auto"/>
            <w:right w:val="none" w:sz="0" w:space="0" w:color="auto"/>
          </w:divBdr>
        </w:div>
        <w:div w:id="1530219834">
          <w:marLeft w:val="288"/>
          <w:marRight w:val="0"/>
          <w:marTop w:val="80"/>
          <w:marBottom w:val="0"/>
          <w:divBdr>
            <w:top w:val="none" w:sz="0" w:space="0" w:color="auto"/>
            <w:left w:val="none" w:sz="0" w:space="0" w:color="auto"/>
            <w:bottom w:val="none" w:sz="0" w:space="0" w:color="auto"/>
            <w:right w:val="none" w:sz="0" w:space="0" w:color="auto"/>
          </w:divBdr>
        </w:div>
        <w:div w:id="1545213716">
          <w:marLeft w:val="288"/>
          <w:marRight w:val="0"/>
          <w:marTop w:val="80"/>
          <w:marBottom w:val="0"/>
          <w:divBdr>
            <w:top w:val="none" w:sz="0" w:space="0" w:color="auto"/>
            <w:left w:val="none" w:sz="0" w:space="0" w:color="auto"/>
            <w:bottom w:val="none" w:sz="0" w:space="0" w:color="auto"/>
            <w:right w:val="none" w:sz="0" w:space="0" w:color="auto"/>
          </w:divBdr>
        </w:div>
        <w:div w:id="1702703440">
          <w:marLeft w:val="288"/>
          <w:marRight w:val="0"/>
          <w:marTop w:val="80"/>
          <w:marBottom w:val="0"/>
          <w:divBdr>
            <w:top w:val="none" w:sz="0" w:space="0" w:color="auto"/>
            <w:left w:val="none" w:sz="0" w:space="0" w:color="auto"/>
            <w:bottom w:val="none" w:sz="0" w:space="0" w:color="auto"/>
            <w:right w:val="none" w:sz="0" w:space="0" w:color="auto"/>
          </w:divBdr>
        </w:div>
        <w:div w:id="1782217106">
          <w:marLeft w:val="288"/>
          <w:marRight w:val="0"/>
          <w:marTop w:val="80"/>
          <w:marBottom w:val="0"/>
          <w:divBdr>
            <w:top w:val="none" w:sz="0" w:space="0" w:color="auto"/>
            <w:left w:val="none" w:sz="0" w:space="0" w:color="auto"/>
            <w:bottom w:val="none" w:sz="0" w:space="0" w:color="auto"/>
            <w:right w:val="none" w:sz="0" w:space="0" w:color="auto"/>
          </w:divBdr>
        </w:div>
        <w:div w:id="1898857346">
          <w:marLeft w:val="648"/>
          <w:marRight w:val="0"/>
          <w:marTop w:val="80"/>
          <w:marBottom w:val="0"/>
          <w:divBdr>
            <w:top w:val="none" w:sz="0" w:space="0" w:color="auto"/>
            <w:left w:val="none" w:sz="0" w:space="0" w:color="auto"/>
            <w:bottom w:val="none" w:sz="0" w:space="0" w:color="auto"/>
            <w:right w:val="none" w:sz="0" w:space="0" w:color="auto"/>
          </w:divBdr>
        </w:div>
        <w:div w:id="2124421463">
          <w:marLeft w:val="1368"/>
          <w:marRight w:val="0"/>
          <w:marTop w:val="80"/>
          <w:marBottom w:val="0"/>
          <w:divBdr>
            <w:top w:val="none" w:sz="0" w:space="0" w:color="auto"/>
            <w:left w:val="none" w:sz="0" w:space="0" w:color="auto"/>
            <w:bottom w:val="none" w:sz="0" w:space="0" w:color="auto"/>
            <w:right w:val="none" w:sz="0" w:space="0" w:color="auto"/>
          </w:divBdr>
        </w:div>
      </w:divsChild>
    </w:div>
    <w:div w:id="1069307292">
      <w:bodyDiv w:val="1"/>
      <w:marLeft w:val="0"/>
      <w:marRight w:val="0"/>
      <w:marTop w:val="0"/>
      <w:marBottom w:val="0"/>
      <w:divBdr>
        <w:top w:val="none" w:sz="0" w:space="0" w:color="auto"/>
        <w:left w:val="none" w:sz="0" w:space="0" w:color="auto"/>
        <w:bottom w:val="none" w:sz="0" w:space="0" w:color="auto"/>
        <w:right w:val="none" w:sz="0" w:space="0" w:color="auto"/>
      </w:divBdr>
    </w:div>
    <w:div w:id="1082071010">
      <w:bodyDiv w:val="1"/>
      <w:marLeft w:val="0"/>
      <w:marRight w:val="0"/>
      <w:marTop w:val="0"/>
      <w:marBottom w:val="0"/>
      <w:divBdr>
        <w:top w:val="none" w:sz="0" w:space="0" w:color="auto"/>
        <w:left w:val="none" w:sz="0" w:space="0" w:color="auto"/>
        <w:bottom w:val="none" w:sz="0" w:space="0" w:color="auto"/>
        <w:right w:val="none" w:sz="0" w:space="0" w:color="auto"/>
      </w:divBdr>
    </w:div>
    <w:div w:id="1293898825">
      <w:bodyDiv w:val="1"/>
      <w:marLeft w:val="0"/>
      <w:marRight w:val="0"/>
      <w:marTop w:val="0"/>
      <w:marBottom w:val="0"/>
      <w:divBdr>
        <w:top w:val="none" w:sz="0" w:space="0" w:color="auto"/>
        <w:left w:val="none" w:sz="0" w:space="0" w:color="auto"/>
        <w:bottom w:val="none" w:sz="0" w:space="0" w:color="auto"/>
        <w:right w:val="none" w:sz="0" w:space="0" w:color="auto"/>
      </w:divBdr>
      <w:divsChild>
        <w:div w:id="1764185686">
          <w:marLeft w:val="0"/>
          <w:marRight w:val="0"/>
          <w:marTop w:val="0"/>
          <w:marBottom w:val="0"/>
          <w:divBdr>
            <w:top w:val="none" w:sz="0" w:space="0" w:color="auto"/>
            <w:left w:val="none" w:sz="0" w:space="0" w:color="auto"/>
            <w:bottom w:val="none" w:sz="0" w:space="0" w:color="auto"/>
            <w:right w:val="none" w:sz="0" w:space="0" w:color="auto"/>
          </w:divBdr>
          <w:divsChild>
            <w:div w:id="342442705">
              <w:marLeft w:val="0"/>
              <w:marRight w:val="0"/>
              <w:marTop w:val="0"/>
              <w:marBottom w:val="0"/>
              <w:divBdr>
                <w:top w:val="none" w:sz="0" w:space="0" w:color="auto"/>
                <w:left w:val="none" w:sz="0" w:space="0" w:color="auto"/>
                <w:bottom w:val="none" w:sz="0" w:space="0" w:color="auto"/>
                <w:right w:val="none" w:sz="0" w:space="0" w:color="auto"/>
              </w:divBdr>
              <w:divsChild>
                <w:div w:id="1252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9128">
      <w:bodyDiv w:val="1"/>
      <w:marLeft w:val="0"/>
      <w:marRight w:val="0"/>
      <w:marTop w:val="0"/>
      <w:marBottom w:val="0"/>
      <w:divBdr>
        <w:top w:val="none" w:sz="0" w:space="0" w:color="auto"/>
        <w:left w:val="none" w:sz="0" w:space="0" w:color="auto"/>
        <w:bottom w:val="none" w:sz="0" w:space="0" w:color="auto"/>
        <w:right w:val="none" w:sz="0" w:space="0" w:color="auto"/>
      </w:divBdr>
    </w:div>
    <w:div w:id="1533495780">
      <w:bodyDiv w:val="1"/>
      <w:marLeft w:val="0"/>
      <w:marRight w:val="0"/>
      <w:marTop w:val="0"/>
      <w:marBottom w:val="0"/>
      <w:divBdr>
        <w:top w:val="none" w:sz="0" w:space="0" w:color="auto"/>
        <w:left w:val="none" w:sz="0" w:space="0" w:color="auto"/>
        <w:bottom w:val="none" w:sz="0" w:space="0" w:color="auto"/>
        <w:right w:val="none" w:sz="0" w:space="0" w:color="auto"/>
      </w:divBdr>
      <w:divsChild>
        <w:div w:id="2147039522">
          <w:marLeft w:val="0"/>
          <w:marRight w:val="0"/>
          <w:marTop w:val="0"/>
          <w:marBottom w:val="0"/>
          <w:divBdr>
            <w:top w:val="none" w:sz="0" w:space="0" w:color="auto"/>
            <w:left w:val="none" w:sz="0" w:space="0" w:color="auto"/>
            <w:bottom w:val="none" w:sz="0" w:space="0" w:color="auto"/>
            <w:right w:val="none" w:sz="0" w:space="0" w:color="auto"/>
          </w:divBdr>
        </w:div>
      </w:divsChild>
    </w:div>
    <w:div w:id="1613199885">
      <w:bodyDiv w:val="1"/>
      <w:marLeft w:val="0"/>
      <w:marRight w:val="0"/>
      <w:marTop w:val="0"/>
      <w:marBottom w:val="0"/>
      <w:divBdr>
        <w:top w:val="none" w:sz="0" w:space="0" w:color="auto"/>
        <w:left w:val="none" w:sz="0" w:space="0" w:color="auto"/>
        <w:bottom w:val="none" w:sz="0" w:space="0" w:color="auto"/>
        <w:right w:val="none" w:sz="0" w:space="0" w:color="auto"/>
      </w:divBdr>
    </w:div>
    <w:div w:id="1703168604">
      <w:bodyDiv w:val="1"/>
      <w:marLeft w:val="0"/>
      <w:marRight w:val="0"/>
      <w:marTop w:val="0"/>
      <w:marBottom w:val="0"/>
      <w:divBdr>
        <w:top w:val="none" w:sz="0" w:space="0" w:color="auto"/>
        <w:left w:val="none" w:sz="0" w:space="0" w:color="auto"/>
        <w:bottom w:val="none" w:sz="0" w:space="0" w:color="auto"/>
        <w:right w:val="none" w:sz="0" w:space="0" w:color="auto"/>
      </w:divBdr>
    </w:div>
    <w:div w:id="1712420953">
      <w:bodyDiv w:val="1"/>
      <w:marLeft w:val="0"/>
      <w:marRight w:val="0"/>
      <w:marTop w:val="0"/>
      <w:marBottom w:val="0"/>
      <w:divBdr>
        <w:top w:val="none" w:sz="0" w:space="0" w:color="auto"/>
        <w:left w:val="none" w:sz="0" w:space="0" w:color="auto"/>
        <w:bottom w:val="none" w:sz="0" w:space="0" w:color="auto"/>
        <w:right w:val="none" w:sz="0" w:space="0" w:color="auto"/>
      </w:divBdr>
    </w:div>
    <w:div w:id="1991590900">
      <w:bodyDiv w:val="1"/>
      <w:marLeft w:val="0"/>
      <w:marRight w:val="0"/>
      <w:marTop w:val="0"/>
      <w:marBottom w:val="0"/>
      <w:divBdr>
        <w:top w:val="none" w:sz="0" w:space="0" w:color="auto"/>
        <w:left w:val="none" w:sz="0" w:space="0" w:color="auto"/>
        <w:bottom w:val="none" w:sz="0" w:space="0" w:color="auto"/>
        <w:right w:val="none" w:sz="0" w:space="0" w:color="auto"/>
      </w:divBdr>
    </w:div>
    <w:div w:id="2087417279">
      <w:bodyDiv w:val="1"/>
      <w:marLeft w:val="0"/>
      <w:marRight w:val="0"/>
      <w:marTop w:val="0"/>
      <w:marBottom w:val="0"/>
      <w:divBdr>
        <w:top w:val="none" w:sz="0" w:space="0" w:color="auto"/>
        <w:left w:val="none" w:sz="0" w:space="0" w:color="auto"/>
        <w:bottom w:val="none" w:sz="0" w:space="0" w:color="auto"/>
        <w:right w:val="none" w:sz="0" w:space="0" w:color="auto"/>
      </w:divBdr>
    </w:div>
    <w:div w:id="2141531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tsight.com/blog/cybersecurity-compliance-regulations-for-7-industry-sect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tsight.com/blog/do-you-know-where-your-cybersecurity-gaps-a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pe.com/au/en/collaterals/collateral.a00107277.Mitigating-risk-with-managed-security-from-HPE-GreenLake-Management-Services-brochure.html?rpv=cpf&amp;parentPage=/au/en/greenlake/security-risk-compli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e.com/us/en/what-is/digital-transformation.html" TargetMode="External"/><Relationship Id="rId5" Type="http://schemas.openxmlformats.org/officeDocument/2006/relationships/numbering" Target="numbering.xml"/><Relationship Id="rId15" Type="http://schemas.openxmlformats.org/officeDocument/2006/relationships/hyperlink" Target="https://www.nist.gov/cyberframewor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iso/ho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pe.com/psnow/doc/a00107277enw" TargetMode="External"/><Relationship Id="rId2" Type="http://schemas.openxmlformats.org/officeDocument/2006/relationships/hyperlink" Target="https://www.hpe.com/us/en/insights/articles/cloud-vs-on-prem-now-you-can-choose-not-to-choose-2110.html" TargetMode="External"/><Relationship Id="rId1" Type="http://schemas.openxmlformats.org/officeDocument/2006/relationships/hyperlink" Target="https://www.hpe.com/psnow/doc/a50005371e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57B145ACA98A4A8B2CDBCB1C359C63" ma:contentTypeVersion="14" ma:contentTypeDescription="Create a new document." ma:contentTypeScope="" ma:versionID="98764850f7bc96f3bd21949865f53f2a">
  <xsd:schema xmlns:xsd="http://www.w3.org/2001/XMLSchema" xmlns:xs="http://www.w3.org/2001/XMLSchema" xmlns:p="http://schemas.microsoft.com/office/2006/metadata/properties" xmlns:ns3="391af3a8-7f04-4625-ab8a-b57e5dcb1dbf" xmlns:ns4="781496b2-e134-4254-9aa7-2186a8a4a419" targetNamespace="http://schemas.microsoft.com/office/2006/metadata/properties" ma:root="true" ma:fieldsID="095e5c9c824923e1eed472908cf55179" ns3:_="" ns4:_="">
    <xsd:import namespace="391af3a8-7f04-4625-ab8a-b57e5dcb1dbf"/>
    <xsd:import namespace="781496b2-e134-4254-9aa7-2186a8a4a4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f3a8-7f04-4625-ab8a-b57e5dcb1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1496b2-e134-4254-9aa7-2186a8a4a4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81496b2-e134-4254-9aa7-2186a8a4a419">
      <UserInfo>
        <DisplayName>Wessley, Tami</DisplayName>
        <AccountId>72</AccountId>
        <AccountType/>
      </UserInfo>
      <UserInfo>
        <DisplayName>Hannula, Michelle</DisplayName>
        <AccountId>78</AccountId>
        <AccountType/>
      </UserInfo>
      <UserInfo>
        <DisplayName>Slye, Nicole</DisplayName>
        <AccountId>257</AccountId>
        <AccountType/>
      </UserInfo>
    </SharedWithUsers>
  </documentManagement>
</p:properties>
</file>

<file path=customXml/itemProps1.xml><?xml version="1.0" encoding="utf-8"?>
<ds:datastoreItem xmlns:ds="http://schemas.openxmlformats.org/officeDocument/2006/customXml" ds:itemID="{CA9B45CC-B2DE-4E97-8E07-127484079456}">
  <ds:schemaRefs>
    <ds:schemaRef ds:uri="http://schemas.openxmlformats.org/officeDocument/2006/bibliography"/>
  </ds:schemaRefs>
</ds:datastoreItem>
</file>

<file path=customXml/itemProps2.xml><?xml version="1.0" encoding="utf-8"?>
<ds:datastoreItem xmlns:ds="http://schemas.openxmlformats.org/officeDocument/2006/customXml" ds:itemID="{9C56BAA6-E5AD-4066-8AD1-000D39D0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f3a8-7f04-4625-ab8a-b57e5dcb1dbf"/>
    <ds:schemaRef ds:uri="781496b2-e134-4254-9aa7-2186a8a4a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5284D-9C92-4BAC-B621-BD6F9CB4C917}">
  <ds:schemaRefs>
    <ds:schemaRef ds:uri="http://schemas.microsoft.com/sharepoint/v3/contenttype/forms"/>
  </ds:schemaRefs>
</ds:datastoreItem>
</file>

<file path=customXml/itemProps4.xml><?xml version="1.0" encoding="utf-8"?>
<ds:datastoreItem xmlns:ds="http://schemas.openxmlformats.org/officeDocument/2006/customXml" ds:itemID="{8B2098F6-ECF2-4823-8B1F-42CD17E2019D}">
  <ds:schemaRefs>
    <ds:schemaRef ds:uri="http://schemas.microsoft.com/office/2006/metadata/properties"/>
    <ds:schemaRef ds:uri="http://schemas.microsoft.com/office/infopath/2007/PartnerControls"/>
    <ds:schemaRef ds:uri="781496b2-e134-4254-9aa7-2186a8a4a41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3125</Words>
  <Characters>18881</Characters>
  <Application>Microsoft Office Word</Application>
  <DocSecurity>0</DocSecurity>
  <Lines>343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Links>
    <vt:vector size="84" baseType="variant">
      <vt:variant>
        <vt:i4>3473452</vt:i4>
      </vt:variant>
      <vt:variant>
        <vt:i4>60</vt:i4>
      </vt:variant>
      <vt:variant>
        <vt:i4>0</vt:i4>
      </vt:variant>
      <vt:variant>
        <vt:i4>5</vt:i4>
      </vt:variant>
      <vt:variant>
        <vt:lpwstr>https://www.hpe.com/au/en/collaterals/collateral.a00107277.Mitigating-risk-with-managed-security-from-HPE-GreenLake-Management-Services-brochure.html?rpv=cpf&amp;parentPage=/au/en/greenlake/security-risk-compliance</vt:lpwstr>
      </vt:variant>
      <vt:variant>
        <vt:lpwstr/>
      </vt:variant>
      <vt:variant>
        <vt:i4>2949154</vt:i4>
      </vt:variant>
      <vt:variant>
        <vt:i4>57</vt:i4>
      </vt:variant>
      <vt:variant>
        <vt:i4>0</vt:i4>
      </vt:variant>
      <vt:variant>
        <vt:i4>5</vt:i4>
      </vt:variant>
      <vt:variant>
        <vt:lpwstr>https://www.nist.gov/cyberframework</vt:lpwstr>
      </vt:variant>
      <vt:variant>
        <vt:lpwstr/>
      </vt:variant>
      <vt:variant>
        <vt:i4>1048579</vt:i4>
      </vt:variant>
      <vt:variant>
        <vt:i4>54</vt:i4>
      </vt:variant>
      <vt:variant>
        <vt:i4>0</vt:i4>
      </vt:variant>
      <vt:variant>
        <vt:i4>5</vt:i4>
      </vt:variant>
      <vt:variant>
        <vt:lpwstr>http://www.iso.org/iso/home.html</vt:lpwstr>
      </vt:variant>
      <vt:variant>
        <vt:lpwstr/>
      </vt:variant>
      <vt:variant>
        <vt:i4>4653137</vt:i4>
      </vt:variant>
      <vt:variant>
        <vt:i4>51</vt:i4>
      </vt:variant>
      <vt:variant>
        <vt:i4>0</vt:i4>
      </vt:variant>
      <vt:variant>
        <vt:i4>5</vt:i4>
      </vt:variant>
      <vt:variant>
        <vt:lpwstr>https://www.bitsight.com/blog/cybersecurity-compliance-regulations-for-7-industry-sectors</vt:lpwstr>
      </vt:variant>
      <vt:variant>
        <vt:lpwstr/>
      </vt:variant>
      <vt:variant>
        <vt:i4>3538978</vt:i4>
      </vt:variant>
      <vt:variant>
        <vt:i4>48</vt:i4>
      </vt:variant>
      <vt:variant>
        <vt:i4>0</vt:i4>
      </vt:variant>
      <vt:variant>
        <vt:i4>5</vt:i4>
      </vt:variant>
      <vt:variant>
        <vt:lpwstr>https://www.bitsight.com/blog/do-you-know-where-your-cybersecurity-gaps-are</vt:lpwstr>
      </vt:variant>
      <vt:variant>
        <vt:lpwstr/>
      </vt:variant>
      <vt:variant>
        <vt:i4>1179649</vt:i4>
      </vt:variant>
      <vt:variant>
        <vt:i4>45</vt:i4>
      </vt:variant>
      <vt:variant>
        <vt:i4>0</vt:i4>
      </vt:variant>
      <vt:variant>
        <vt:i4>5</vt:i4>
      </vt:variant>
      <vt:variant>
        <vt:lpwstr>https://www.hpe.com/us/en/what-is/digital-transformation.html</vt:lpwstr>
      </vt:variant>
      <vt:variant>
        <vt:lpwstr/>
      </vt:variant>
      <vt:variant>
        <vt:i4>1769532</vt:i4>
      </vt:variant>
      <vt:variant>
        <vt:i4>38</vt:i4>
      </vt:variant>
      <vt:variant>
        <vt:i4>0</vt:i4>
      </vt:variant>
      <vt:variant>
        <vt:i4>5</vt:i4>
      </vt:variant>
      <vt:variant>
        <vt:lpwstr/>
      </vt:variant>
      <vt:variant>
        <vt:lpwstr>_Toc115884015</vt:lpwstr>
      </vt:variant>
      <vt:variant>
        <vt:i4>1769532</vt:i4>
      </vt:variant>
      <vt:variant>
        <vt:i4>32</vt:i4>
      </vt:variant>
      <vt:variant>
        <vt:i4>0</vt:i4>
      </vt:variant>
      <vt:variant>
        <vt:i4>5</vt:i4>
      </vt:variant>
      <vt:variant>
        <vt:lpwstr/>
      </vt:variant>
      <vt:variant>
        <vt:lpwstr>_Toc115884014</vt:lpwstr>
      </vt:variant>
      <vt:variant>
        <vt:i4>1769532</vt:i4>
      </vt:variant>
      <vt:variant>
        <vt:i4>26</vt:i4>
      </vt:variant>
      <vt:variant>
        <vt:i4>0</vt:i4>
      </vt:variant>
      <vt:variant>
        <vt:i4>5</vt:i4>
      </vt:variant>
      <vt:variant>
        <vt:lpwstr/>
      </vt:variant>
      <vt:variant>
        <vt:lpwstr>_Toc115884013</vt:lpwstr>
      </vt:variant>
      <vt:variant>
        <vt:i4>1769532</vt:i4>
      </vt:variant>
      <vt:variant>
        <vt:i4>20</vt:i4>
      </vt:variant>
      <vt:variant>
        <vt:i4>0</vt:i4>
      </vt:variant>
      <vt:variant>
        <vt:i4>5</vt:i4>
      </vt:variant>
      <vt:variant>
        <vt:lpwstr/>
      </vt:variant>
      <vt:variant>
        <vt:lpwstr>_Toc115884012</vt:lpwstr>
      </vt:variant>
      <vt:variant>
        <vt:i4>1769532</vt:i4>
      </vt:variant>
      <vt:variant>
        <vt:i4>14</vt:i4>
      </vt:variant>
      <vt:variant>
        <vt:i4>0</vt:i4>
      </vt:variant>
      <vt:variant>
        <vt:i4>5</vt:i4>
      </vt:variant>
      <vt:variant>
        <vt:lpwstr/>
      </vt:variant>
      <vt:variant>
        <vt:lpwstr>_Toc115884011</vt:lpwstr>
      </vt:variant>
      <vt:variant>
        <vt:i4>1769532</vt:i4>
      </vt:variant>
      <vt:variant>
        <vt:i4>8</vt:i4>
      </vt:variant>
      <vt:variant>
        <vt:i4>0</vt:i4>
      </vt:variant>
      <vt:variant>
        <vt:i4>5</vt:i4>
      </vt:variant>
      <vt:variant>
        <vt:lpwstr/>
      </vt:variant>
      <vt:variant>
        <vt:lpwstr>_Toc115884010</vt:lpwstr>
      </vt:variant>
      <vt:variant>
        <vt:i4>1703996</vt:i4>
      </vt:variant>
      <vt:variant>
        <vt:i4>2</vt:i4>
      </vt:variant>
      <vt:variant>
        <vt:i4>0</vt:i4>
      </vt:variant>
      <vt:variant>
        <vt:i4>5</vt:i4>
      </vt:variant>
      <vt:variant>
        <vt:lpwstr/>
      </vt:variant>
      <vt:variant>
        <vt:lpwstr>_Toc115884009</vt:lpwstr>
      </vt:variant>
      <vt:variant>
        <vt:i4>6553702</vt:i4>
      </vt:variant>
      <vt:variant>
        <vt:i4>0</vt:i4>
      </vt:variant>
      <vt:variant>
        <vt:i4>0</vt:i4>
      </vt:variant>
      <vt:variant>
        <vt:i4>5</vt:i4>
      </vt:variant>
      <vt:variant>
        <vt:lpwstr>https://www.hpe.com/us/en/insights/articles/cloud-vs-on-prem-now-you-can-choose-not-to-choose-2110.html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Nelson-Cucchiara</dc:creator>
  <cp:keywords/>
  <dc:description/>
  <cp:lastModifiedBy>Deborah Long</cp:lastModifiedBy>
  <cp:revision>5</cp:revision>
  <dcterms:created xsi:type="dcterms:W3CDTF">2023-01-17T17:34:00Z</dcterms:created>
  <dcterms:modified xsi:type="dcterms:W3CDTF">2024-02-02T18:51:00Z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0x010100A757B145ACA98A4A8B2CDBCB1C359C63</vt:lpwstr>
  </property>
  <property fmtid="{D5CDD505-2E9C-101B-9397-08002B2CF9AE}" pid="3" name="GrammarlyDocumentId">
    <vt:lpwstr>66f1370c021b17dd5908cadc985a36c8cc47495f651dca4c8a17141cca4759d2</vt:lpwstr>
  </property>
</Properties>
</file>